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864000" cy="599351"/>
            <wp:docPr id="1" name="Picture 1"/>
            <wp:cNvGraphicFramePr>
              <a:graphicFrameLocks noChangeAspect="1"/>
            </wp:cNvGraphicFramePr>
            <a:graphic>
              <a:graphicData uri="http://schemas.openxmlformats.org/drawingml/2006/picture">
                <pic:pic>
                  <pic:nvPicPr>
                    <pic:cNvPr id="0" name="logo-nero.png"/>
                    <pic:cNvPicPr/>
                  </pic:nvPicPr>
                  <pic:blipFill>
                    <a:blip r:embed="rId10"/>
                    <a:stretch>
                      <a:fillRect/>
                    </a:stretch>
                  </pic:blipFill>
                  <pic:spPr>
                    <a:xfrm>
                      <a:off x="0" y="0"/>
                      <a:ext cx="864000" cy="599351"/>
                    </a:xfrm>
                    <a:prstGeom prst="rect"/>
                  </pic:spPr>
                </pic:pic>
              </a:graphicData>
            </a:graphic>
          </wp:inline>
        </w:drawing>
      </w:r>
    </w:p>
    <w:p>
      <w:pPr>
        <w:spacing w:before="0" w:after="360"/>
      </w:pPr>
    </w:p>
    <w:p>
      <w:pPr>
        <w:spacing w:before="0" w:after="0"/>
      </w:pPr>
      <w:r>
        <w:rPr>
          <w:rFonts w:ascii="Garamond" w:hAnsi="Garamond" w:eastAsia="Garamond"/>
          <w:b/>
          <w:i w:val="0"/>
          <w:color w:val="1E1B18"/>
          <w:sz w:val="50"/>
        </w:rPr>
        <w:t>E.B.Art</w:t>
      </w:r>
    </w:p>
    <w:p>
      <w:pPr>
        <w:spacing w:before="0" w:after="280"/>
        <w:pBdr>
          <w:bottom w:val="single" w:sz="6" w:space="4" w:color="C9A227"/>
        </w:pBdr>
      </w:pPr>
      <w:r>
        <w:rPr>
          <w:rFonts w:ascii="Garamond" w:hAnsi="Garamond" w:eastAsia="Garamond"/>
          <w:b w:val="0"/>
          <w:i/>
          <w:color w:val="6B645B"/>
          <w:sz w:val="22"/>
        </w:rPr>
        <w:t>I luoghi dell’anima</w:t>
      </w:r>
    </w:p>
    <w:p>
      <w:pPr>
        <w:spacing w:before="0" w:after="360" w:line="330" w:lineRule="exact"/>
        <w:jc w:val="both"/>
      </w:pPr>
      <w:r>
        <w:rPr>
          <w:rFonts w:ascii="Garamond" w:hAnsi="Garamond" w:eastAsia="Garamond"/>
          <w:b w:val="0"/>
          <w:i w:val="0"/>
          <w:color w:val="1E1B18"/>
          <w:sz w:val="24"/>
        </w:rPr>
        <w:t>Per E.B.Art il luogo dell’anima non si trova: si costruisce, strato su strato. Carta stropicciata, foglia d’argento, paste in rilievo, brillantini e colore si sovrappongono finché la superficie diventa paesaggio interiore. Fiori che si piegano senza spezzarsi, un tramonto sciolto nei pastelli, anemoni mossi dalla corrente, un albero contorto che trova la sua quiete, rose d’oro fuori stagione: stati d’animo diversi, una sola emozione che cambia forma. È il metamorfismo emotivo della sua ricerca: come la pietra sotto pressione, la materia si trasforma senza perdere sé stessa.</w:t>
      </w:r>
    </w:p>
    <w:p>
      <w:pPr>
        <w:spacing w:before="0" w:after="0" w:line="280" w:lineRule="exact"/>
        <w:jc w:val="both"/>
      </w:pPr>
      <w:r>
        <w:rPr>
          <w:rFonts w:ascii="Garamond" w:hAnsi="Garamond" w:eastAsia="Garamond"/>
          <w:b w:val="0"/>
          <w:i/>
          <w:color w:val="6B645B"/>
          <w:sz w:val="21"/>
        </w:rPr>
        <w:t>For E.B.Art the place of the soul is not found: it is built, layer upon layer. Crumpled paper, silver leaf, relief pastes, glitter and colour overlap until the surface becomes an inner landscape. Flowers that bend without breaking, a sunset melting into pastels, anemones swaying in the current, a twisted tree that finds its calm, golden roses out of season: different states of mind, a single emotion changing shape. This is the emotional metamorphism of her research: like stone under pressure, matter is transformed without losing itself.</w:t>
      </w:r>
    </w:p>
    <w:sectPr w:rsidR="00FC693F" w:rsidRPr="0006063C" w:rsidSect="00034616">
      <w:footerReference w:type="default" r:id="rId9"/>
      <w:pgSz w:w="8391" w:h="11906"/>
      <w:pgMar w:top="907" w:right="907" w:bottom="907" w:left="907" w:header="720" w:footer="54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color w:val="6B645B"/>
        <w:sz w:val="15"/>
      </w:rPr>
      <w:t>BE Art Gallery &amp; Creative Lab  ·  Pistoia  ·  beartgallery.eu</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E.B.Art — testo critico</dc:title>
  <dc:subject/>
  <dc:creator>BE Art Gallery &amp; Creative Lab</dc:creator>
  <cp:keywords/>
  <dc:description>generated by python-docx</dc:description>
  <cp:lastModifiedBy/>
  <cp:revision>1</cp:revision>
  <dcterms:created xsi:type="dcterms:W3CDTF">2013-12-23T23:15:00Z</dcterms:created>
  <dcterms:modified xsi:type="dcterms:W3CDTF">2013-12-23T23:15:00Z</dcterms:modified>
  <cp:category/>
</cp:coreProperties>
</file>