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Bruno Apicella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Casolari amalfitani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olio su tela  ·  60 × 90 cm  ·  collezione privata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Il grande arco di pietra in primo piano è una soglia: si entra nel quadro come in un borgo, e il vicolo fiorito porta, passo dopo passo, a un secondo arco aperto sul mare. Due porte in fila, e in fondo l’azzurro: la Costiera come la si ricorda, un luogo in cui si torna anche solo con gli occhi.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The great stone arch in the foreground is a threshold: one enters the painting as one enters a village, and the flowering alley leads, step by step, to a second arch open onto the sea. Two doorways in a row, and beyond them the blue: the Coast as one remembers it, a place to return to, even if only with the eyes.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Apicella — Casolari amalfitani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