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Garamond" w:hAnsi="Garamond" w:eastAsia="Garamond"/>
          <w:b/>
          <w:i w:val="0"/>
          <w:color w:val="1E1B18"/>
          <w:sz w:val="22"/>
        </w:rPr>
        <w:t>E.B.Art</w:t>
      </w:r>
    </w:p>
    <w:p>
      <w:pPr>
        <w:spacing w:before="0" w:after="0"/>
      </w:pPr>
      <w:r>
        <w:rPr>
          <w:rFonts w:ascii="Garamond" w:hAnsi="Garamond" w:eastAsia="Garamond"/>
          <w:b w:val="0"/>
          <w:i/>
          <w:color w:val="1E1B18"/>
          <w:sz w:val="32"/>
        </w:rPr>
        <w:t>J’accuse</w:t>
      </w:r>
    </w:p>
    <w:p>
      <w:pPr>
        <w:spacing w:before="0" w:after="160"/>
        <w:pBdr>
          <w:bottom w:val="single" w:sz="6" w:space="4" w:color="C9A227"/>
        </w:pBdr>
      </w:pPr>
      <w:r>
        <w:rPr>
          <w:rFonts w:ascii="Garamond" w:hAnsi="Garamond" w:eastAsia="Garamond"/>
          <w:b w:val="0"/>
          <w:i w:val="0"/>
          <w:color w:val="6B645B"/>
          <w:sz w:val="18"/>
        </w:rPr>
        <w:t>tecnica mista su tela</w:t>
      </w:r>
    </w:p>
    <w:p>
      <w:pPr>
        <w:spacing w:before="0" w:after="120" w:line="270" w:lineRule="exact"/>
        <w:jc w:val="both"/>
      </w:pPr>
      <w:r>
        <w:rPr>
          <w:rFonts w:ascii="Garamond" w:hAnsi="Garamond" w:eastAsia="Garamond"/>
          <w:b w:val="0"/>
          <w:i w:val="0"/>
          <w:color w:val="1E1B18"/>
          <w:sz w:val="21"/>
        </w:rPr>
        <w:t>Del volto restano soltanto gli occhi, e guardano dritto chi passa. Linee nere stringono la figura come una rete, intorno il blu è notte. Il titolo è quello di Zola: un atto d’accusa, per le donne a cui un regime ha tolto il volto ma non lo sguardo.</w:t>
      </w:r>
    </w:p>
    <w:p>
      <w:pPr>
        <w:spacing w:before="0" w:after="0" w:line="230" w:lineRule="exact"/>
        <w:jc w:val="both"/>
      </w:pPr>
      <w:r>
        <w:rPr>
          <w:rFonts w:ascii="Garamond" w:hAnsi="Garamond" w:eastAsia="Garamond"/>
          <w:b w:val="0"/>
          <w:i/>
          <w:color w:val="6B645B"/>
          <w:sz w:val="18"/>
        </w:rPr>
        <w:t>Only the eyes remain of the face, and they look straight at whoever passes. Black lines tighten around the figure like a net; around it, the blue is night. The title is Zola’s: an act of accusation, for the women from whom a regime has taken the face but not the gaze.</w:t>
      </w:r>
    </w:p>
    <w:sectPr w:rsidR="00FC693F" w:rsidRPr="0006063C" w:rsidSect="00034616">
      <w:footerReference w:type="default" r:id="rId9"/>
      <w:pgSz w:w="8391" w:h="5953"/>
      <w:pgMar w:top="624" w:right="624" w:bottom="624" w:left="624" w:header="720" w:footer="37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6B645B"/>
        <w:sz w:val="15"/>
      </w:rPr>
      <w:t>BE Art Gallery &amp; Creative Lab  ·  Pistoia  ·  beartgallery.eu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E.B.Art — J'accuse</dc:title>
  <dc:subject/>
  <dc:creator>BE Art Gallery &amp; Creative Lab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