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864000" cy="599351"/>
            <wp:docPr id="1" name="Picture 1"/>
            <wp:cNvGraphicFramePr>
              <a:graphicFrameLocks noChangeAspect="1"/>
            </wp:cNvGraphicFramePr>
            <a:graphic>
              <a:graphicData uri="http://schemas.openxmlformats.org/drawingml/2006/picture">
                <pic:pic>
                  <pic:nvPicPr>
                    <pic:cNvPr id="0" name="logo-nero.png"/>
                    <pic:cNvPicPr/>
                  </pic:nvPicPr>
                  <pic:blipFill>
                    <a:blip r:embed="rId10"/>
                    <a:stretch>
                      <a:fillRect/>
                    </a:stretch>
                  </pic:blipFill>
                  <pic:spPr>
                    <a:xfrm>
                      <a:off x="0" y="0"/>
                      <a:ext cx="864000" cy="599351"/>
                    </a:xfrm>
                    <a:prstGeom prst="rect"/>
                  </pic:spPr>
                </pic:pic>
              </a:graphicData>
            </a:graphic>
          </wp:inline>
        </w:drawing>
      </w:r>
    </w:p>
    <w:p>
      <w:pPr>
        <w:spacing w:before="0" w:after="360"/>
      </w:pPr>
    </w:p>
    <w:p>
      <w:pPr>
        <w:spacing w:before="0" w:after="0"/>
      </w:pPr>
      <w:r>
        <w:rPr>
          <w:rFonts w:ascii="Garamond" w:hAnsi="Garamond" w:eastAsia="Garamond"/>
          <w:b/>
          <w:i w:val="0"/>
          <w:color w:val="1E1B18"/>
          <w:sz w:val="50"/>
        </w:rPr>
        <w:t>Fiori dal buio</w:t>
      </w:r>
    </w:p>
    <w:p>
      <w:pPr>
        <w:spacing w:before="0" w:after="280"/>
        <w:pBdr>
          <w:bottom w:val="single" w:sz="6" w:space="4" w:color="C9A227"/>
        </w:pBdr>
      </w:pPr>
      <w:r>
        <w:rPr>
          <w:rFonts w:ascii="Garamond" w:hAnsi="Garamond" w:eastAsia="Garamond"/>
          <w:b w:val="0"/>
          <w:i/>
          <w:color w:val="6B645B"/>
          <w:sz w:val="22"/>
        </w:rPr>
        <w:t>dipinti da una collezione privata</w:t>
      </w:r>
    </w:p>
    <w:p>
      <w:pPr>
        <w:spacing w:before="0" w:after="360" w:line="330" w:lineRule="exact"/>
        <w:jc w:val="both"/>
      </w:pPr>
      <w:r>
        <w:rPr>
          <w:rFonts w:ascii="Garamond" w:hAnsi="Garamond" w:eastAsia="Garamond"/>
          <w:b w:val="0"/>
          <w:i w:val="0"/>
          <w:color w:val="1E1B18"/>
          <w:sz w:val="24"/>
        </w:rPr>
        <w:t>Fiori che sbocciano dal buio: rose, margherite, fiordalisi e papaveri emergono da fondi scuri, eredi lontani della natura morta fiamminga. Le opere, da una collezione privata, sono di due mani diverse, entrambe senza nome. La prima firma graffiando il colore fresco e dipinge con morbidezza: petali a pennellate regolari, toni pastello, un vaso acceso da una luce interna. La seconda firma con pochi tocchi arancio e lavora più veloce, a colpi carichi di rossi e viola su un fondo quasi laccato. È pittura di fiori pensata per la casa, riconducibile per stile e montaggio agli anni Settanta e Ottanta. Qui racconta un luogo dell’anima fatto di memoria domestica: il mazzo che non appassisce, il dono che resta.</w:t>
      </w:r>
    </w:p>
    <w:p>
      <w:pPr>
        <w:spacing w:before="0" w:after="0" w:line="280" w:lineRule="exact"/>
        <w:jc w:val="both"/>
      </w:pPr>
      <w:r>
        <w:rPr>
          <w:rFonts w:ascii="Garamond" w:hAnsi="Garamond" w:eastAsia="Garamond"/>
          <w:b w:val="0"/>
          <w:i/>
          <w:color w:val="6B645B"/>
          <w:sz w:val="21"/>
        </w:rPr>
        <w:t>Flowers blooming out of the dark: roses, daisies, cornflowers and poppies emerge from deep grounds, distant heirs of Flemish flower painting. The works, from a private collection, are by two different hands, both unnamed. The first signs by scratching into the wet paint and works softly: petals in even strokes, pastel tones, a vase lit from within. The second signs with a few touches of orange and works faster, in loaded strokes of red and violet on an almost lacquered ground. This is flower painting made for the home, datable by style and mounting to the 1970s and 1980s. Here it tells of a place of the soul made of domestic memory: the bouquet that never wilts, the gift that stays.</w:t>
      </w:r>
    </w:p>
    <w:sectPr w:rsidR="00FC693F" w:rsidRPr="0006063C" w:rsidSect="00034616">
      <w:footerReference w:type="default" r:id="rId9"/>
      <w:pgSz w:w="8391" w:h="11906"/>
      <w:pgMar w:top="907" w:right="907" w:bottom="907" w:left="907" w:header="720" w:footer="5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6B645B"/>
        <w:sz w:val="15"/>
      </w:rPr>
      <w:t>BE Art Gallery &amp; Creative Lab  ·  Pistoia  ·  beartgallery.eu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Fiori dal buio — testo critico</dc:title>
  <dc:subject/>
  <dc:creator>BE Art Gallery &amp; Creative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