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Catia Massai</w:t>
      </w:r>
    </w:p>
    <w:p>
      <w:pPr>
        <w:spacing w:before="0" w:after="280"/>
        <w:pBdr>
          <w:bottom w:val="single" w:sz="6" w:space="4" w:color="C9A227"/>
        </w:pBdr>
      </w:pPr>
      <w:r>
        <w:rPr>
          <w:rFonts w:ascii="Garamond" w:hAnsi="Garamond" w:eastAsia="Garamond"/>
          <w:b w:val="0"/>
          <w:i/>
          <w:color w:val="6B645B"/>
          <w:sz w:val="22"/>
        </w:rPr>
        <w:t>vive e lavora a Prato</w:t>
      </w:r>
    </w:p>
    <w:p>
      <w:pPr>
        <w:spacing w:before="0" w:after="360" w:line="330" w:lineRule="exact"/>
        <w:jc w:val="both"/>
      </w:pPr>
      <w:r>
        <w:rPr>
          <w:rFonts w:ascii="Garamond" w:hAnsi="Garamond" w:eastAsia="Garamond"/>
          <w:b w:val="0"/>
          <w:i w:val="0"/>
          <w:color w:val="1E1B18"/>
          <w:sz w:val="24"/>
        </w:rPr>
        <w:t>Catia Massai dipinge la natura come un luogo in cui entrare. Un arco di pietra che si apre su un sentiero fiorito, un tronco secolare abbracciato da un girotondo di bambine: le sue tele costruiscono soglie e abbracci, spazi da attraversare e da custodire. La pittura procede per piccoli tocchi, foglia dopo foglia, fiore dopo fiore, con la pazienza di chi posa le tessere di un mosaico. Fra racconto e ornamento, il paesaggio si fa promessa di quiete. Ne nasce una pittura generosa, che chiede allo sguardo di fermarsi e rallentare.</w:t>
      </w:r>
    </w:p>
    <w:p>
      <w:pPr>
        <w:spacing w:before="0" w:after="0" w:line="280" w:lineRule="exact"/>
        <w:jc w:val="both"/>
      </w:pPr>
      <w:r>
        <w:rPr>
          <w:rFonts w:ascii="Garamond" w:hAnsi="Garamond" w:eastAsia="Garamond"/>
          <w:b w:val="0"/>
          <w:i/>
          <w:color w:val="6B645B"/>
          <w:sz w:val="21"/>
        </w:rPr>
        <w:t>Catia Massai paints nature as a place to step into. A stone arch opening onto a flowering path, an ancient trunk embraced by a ring of little girls: her canvases build thresholds and embraces, spaces to cross and to protect. The painting proceeds in small touches, leaf after leaf, flower after flower, with the patience of someone setting the tesserae of a mosaic. Between storytelling and ornament, landscape becomes a promise of calm. The result is a generous painting that asks the eye to pause and slow down.</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Catia Massai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