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864000" cy="599351"/>
            <wp:docPr id="1" name="Picture 1"/>
            <wp:cNvGraphicFramePr>
              <a:graphicFrameLocks noChangeAspect="1"/>
            </wp:cNvGraphicFramePr>
            <a:graphic>
              <a:graphicData uri="http://schemas.openxmlformats.org/drawingml/2006/picture">
                <pic:pic>
                  <pic:nvPicPr>
                    <pic:cNvPr id="0" name="logo-nero.png"/>
                    <pic:cNvPicPr/>
                  </pic:nvPicPr>
                  <pic:blipFill>
                    <a:blip r:embed="rId10"/>
                    <a:stretch>
                      <a:fillRect/>
                    </a:stretch>
                  </pic:blipFill>
                  <pic:spPr>
                    <a:xfrm>
                      <a:off x="0" y="0"/>
                      <a:ext cx="864000" cy="599351"/>
                    </a:xfrm>
                    <a:prstGeom prst="rect"/>
                  </pic:spPr>
                </pic:pic>
              </a:graphicData>
            </a:graphic>
          </wp:inline>
        </w:drawing>
      </w:r>
    </w:p>
    <w:p>
      <w:pPr>
        <w:spacing w:before="0" w:after="360"/>
      </w:pPr>
    </w:p>
    <w:p>
      <w:pPr>
        <w:spacing w:before="0" w:after="0"/>
      </w:pPr>
      <w:r>
        <w:rPr>
          <w:rFonts w:ascii="Garamond" w:hAnsi="Garamond" w:eastAsia="Garamond"/>
          <w:b/>
          <w:i w:val="0"/>
          <w:color w:val="1E1B18"/>
          <w:sz w:val="50"/>
        </w:rPr>
        <w:t>Tonino Giampà</w:t>
      </w:r>
    </w:p>
    <w:p>
      <w:pPr>
        <w:spacing w:before="0" w:after="280"/>
        <w:pBdr>
          <w:bottom w:val="single" w:sz="6" w:space="4" w:color="C9A227"/>
        </w:pBdr>
      </w:pPr>
      <w:r>
        <w:rPr>
          <w:rFonts w:ascii="Garamond" w:hAnsi="Garamond" w:eastAsia="Garamond"/>
          <w:b w:val="0"/>
          <w:i/>
          <w:color w:val="6B645B"/>
          <w:sz w:val="22"/>
        </w:rPr>
        <w:t>vive e lavora a Prato</w:t>
      </w:r>
    </w:p>
    <w:p>
      <w:pPr>
        <w:spacing w:before="0" w:after="360" w:line="330" w:lineRule="exact"/>
        <w:jc w:val="both"/>
      </w:pPr>
      <w:r>
        <w:rPr>
          <w:rFonts w:ascii="Garamond" w:hAnsi="Garamond" w:eastAsia="Garamond"/>
          <w:b w:val="0"/>
          <w:i w:val="0"/>
          <w:color w:val="1E1B18"/>
          <w:sz w:val="24"/>
        </w:rPr>
        <w:t>Nei paesaggi di Tonino Giampà la Calabria si riduce all’essenziale: una linea d’orizzonte, il cielo sopra, la terra sotto. Non ci sono case né figure, solo la luce che cambia: un filo d’oro al tramonto, la nebbia che scende, il rosso bruciato dei campi d’estate. L’olio è steso in spessore, graffiato e trascinato, e la materia stessa sembra terra e vento. Fra naturalismo e informale, la veduta diventa memoria di un luogo e di un’ora. Ne nasce una pittura silenziosa, che restituisce lo spazio aperto del Sud.</w:t>
      </w:r>
    </w:p>
    <w:p>
      <w:pPr>
        <w:spacing w:before="0" w:after="0" w:line="280" w:lineRule="exact"/>
        <w:jc w:val="both"/>
      </w:pPr>
      <w:r>
        <w:rPr>
          <w:rFonts w:ascii="Garamond" w:hAnsi="Garamond" w:eastAsia="Garamond"/>
          <w:b w:val="0"/>
          <w:i/>
          <w:color w:val="6B645B"/>
          <w:sz w:val="21"/>
        </w:rPr>
        <w:t>In Tonino Giampà’s landscapes Calabria is pared down to the essential: a horizon line, the sky above, the earth below. There are no houses or figures, only changing light: a thread of gold at sunset, descending fog, the burnt red of summer fields. The oil is laid on thickly, scratched and dragged, so that the paint itself seems earth and wind. Between naturalism and Informel, the view becomes the memory of a place and an hour. The result is a quiet painting that gives back the open space of the South.</w:t>
      </w:r>
    </w:p>
    <w:sectPr w:rsidR="00FC693F" w:rsidRPr="0006063C" w:rsidSect="00034616">
      <w:footerReference w:type="default" r:id="rId9"/>
      <w:pgSz w:w="8391" w:h="11906"/>
      <w:pgMar w:top="907" w:right="907" w:bottom="907" w:left="907" w:header="720" w:footer="54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B645B"/>
        <w:sz w:val="15"/>
      </w:rPr>
      <w:t>BE Art Gallery &amp; Creative Lab  ·  Pistoia  ·  beartgallery.eu</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Tonino Giampà — testo critico</dc:title>
  <dc:subject/>
  <dc:creator>BE Art Gallery &amp; Creative Lab</dc:creator>
  <cp:keywords/>
  <dc:description>generated by python-docx</dc:description>
  <cp:lastModifiedBy/>
  <cp:revision>1</cp:revision>
  <dcterms:created xsi:type="dcterms:W3CDTF">2013-12-23T23:15:00Z</dcterms:created>
  <dcterms:modified xsi:type="dcterms:W3CDTF">2013-12-23T23:15:00Z</dcterms:modified>
  <cp:category/>
</cp:coreProperties>
</file>