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Holy Mother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su tela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 velo d’oro e di porpora, stropicciato come una veste antica, incornicia un volto immobile. Lo sguardo azzurro non chiede pietà: chiede di essere visto. È la Madre delle icone, e insieme ogni madre di Palestina che veglia sui figli e non smette di aspettare.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 veil of gold and purple, crumpled like an ancient robe, frames a motionless face. The blue gaze does not ask for pity: it asks to be seen. She is the Mother of the icons, and at the same time every mother in Palestine who watches over her children and never stops waiting.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Holy Mother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