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Enzo Mazzanti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Solitudine III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lastra di metallo ossidata su finestrella in legno  ·  40 × 40 cm circa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Una vecchia finestra di legno, e dentro una lastra di ferro che la ruggine ha trasformato in cielo e nuvole. Il viandante è ritagliato nel metallo stesso: la solitudine diventa materia che il tempo consuma, e che proprio per questo dura.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An old wooden window, and inside it an iron sheet that rust has turned into sky and clouds. The wanderer is cut from the metal itself: solitude becomes matter that time wears away, and for that very reason endures.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Enzo Mazzanti — Solitudine III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