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Borders>
          <w:top w:val="single" w:sz="8" w:color="2B5A18"/>
          <w:left w:val="single" w:sz="8" w:color="2B5A18"/>
          <w:bottom w:val="single" w:sz="8" w:color="2B5A18"/>
          <w:right w:val="single" w:sz="8" w:color="2B5A18"/>
          <w:insideH w:val="single" w:sz="8" w:color="2B5A18"/>
          <w:insideV w:val="single" w:sz="8" w:color="2B5A18"/>
        </w:tblBorders>
      </w:tblPr>
      <w:tblGrid>
        <w:gridCol w:w="5216"/>
        <w:gridCol w:w="5216"/>
      </w:tblGrid>
      <w:tr>
        <w:tc>
          <w:tcPr>
            <w:tcW w:type="dxa" w:w="7257"/>
            <w:shd w:val="clear" w:color="auto" w:fill="FFFFFF"/>
          </w:tcPr>
          <w:p>
            <w:pPr>
              <w:spacing w:before="0" w:after="0" w:line="160" w:lineRule="exact"/>
            </w:pPr>
            <w:r>
              <w:rPr>
                <w:b/>
                <w:i w:val="0"/>
                <w:color w:val="2B5A18"/>
                <w:sz w:val="14"/>
              </w:rPr>
              <w:t>PRD · Printify Supply Pillar · v7 Final</w:t>
              <w:br/>
            </w:r>
            <w:r>
              <w:rPr>
                <w:b/>
                <w:i w:val="0"/>
                <w:color w:val="141F10"/>
                <w:sz w:val="26"/>
              </w:rPr>
              <w:t>Premium Leather Goods Integration</w:t>
              <w:br/>
            </w:r>
            <w:r>
              <w:rPr>
                <w:b w:val="0"/>
                <w:i/>
                <w:color w:val="587048"/>
                <w:sz w:val="13"/>
              </w:rPr>
              <w:t>Technical Specifications and Execution Roadmap for High-Margin Gifting Vertical</w:t>
            </w:r>
          </w:p>
        </w:tc>
        <w:tc>
          <w:tcPr>
            <w:tcW w:type="dxa" w:w="3005"/>
            <w:shd w:val="clear" w:color="auto" w:fill="FFFFFF"/>
          </w:tcPr>
          <w:p>
            <w:pPr>
              <w:jc w:val="right"/>
              <w:spacing w:before="0" w:after="0" w:line="160" w:lineRule="exact"/>
            </w:pPr>
            <w:r>
              <w:rPr>
                <w:b w:val="0"/>
                <w:i w:val="0"/>
                <w:color w:val="587048"/>
                <w:sz w:val="13"/>
              </w:rPr>
              <w:t>Owner: Supply PM · Audience: Marcel Kilgenstein · Aug 2026</w:t>
              <w:br/>
            </w:r>
            <w:r>
              <w:rPr>
                <w:b/>
                <w:i w:val="0"/>
                <w:color w:val="1D6B0F"/>
                <w:sz w:val="15"/>
              </w:rPr>
              <w:t>▶ GO — with pilot gate</w:t>
            </w:r>
          </w:p>
        </w:tc>
      </w:tr>
    </w:tbl>
    <w:p>
      <w:pPr>
        <w:spacing w:before="0" w:after="0" w:line="60" w:lineRule="exact"/>
      </w:pPr>
    </w:p>
    <w:p>
      <w:pPr>
        <w:spacing w:before="0" w:after="40" w:line="160" w:lineRule="exact"/>
        <w:pBdr>
          <w:bottom w:val="single" w:sz="6" w:space="1" w:color="C5E89A"/>
        </w:pBdr>
      </w:pPr>
      <w:r>
        <w:rPr>
          <w:b/>
          <w:i w:val="0"/>
          <w:color w:val="2B5A18"/>
          <w:sz w:val="16"/>
        </w:rPr>
        <w:t>The initiative in plain language</w:t>
      </w: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2608"/>
        <w:gridCol w:w="2608"/>
        <w:gridCol w:w="2608"/>
        <w:gridCol w:w="2608"/>
      </w:tblGrid>
      <w:tr>
        <w:tc>
          <w:tcPr>
            <w:tcW w:type="dxa" w:w="2551"/>
            <w:shd w:val="clear" w:color="auto" w:fill="E8FCC0"/>
          </w:tcPr>
          <w:p>
            <w:pPr>
              <w:jc w:val="left"/>
              <w:spacing w:before="0" w:after="0" w:line="160" w:lineRule="exact"/>
            </w:pPr>
            <w:r>
              <w:rPr>
                <w:b/>
                <w:i w:val="0"/>
                <w:color w:val="587048"/>
                <w:sz w:val="13"/>
              </w:rPr>
              <w:t>Why we want to build it</w:t>
            </w:r>
          </w:p>
        </w:tc>
        <w:tc>
          <w:tcPr>
            <w:tcW w:type="dxa" w:w="2551"/>
            <w:shd w:val="clear" w:color="auto" w:fill="E8FCC0"/>
          </w:tcPr>
          <w:p>
            <w:pPr>
              <w:jc w:val="left"/>
              <w:spacing w:before="0" w:after="0" w:line="160" w:lineRule="exact"/>
            </w:pPr>
            <w:r>
              <w:rPr>
                <w:b/>
                <w:i w:val="0"/>
                <w:color w:val="587048"/>
                <w:sz w:val="13"/>
              </w:rPr>
              <w:t>What we will do</w:t>
            </w:r>
          </w:p>
        </w:tc>
        <w:tc>
          <w:tcPr>
            <w:tcW w:type="dxa" w:w="2551"/>
            <w:shd w:val="clear" w:color="auto" w:fill="E8FCC0"/>
          </w:tcPr>
          <w:p>
            <w:pPr>
              <w:jc w:val="left"/>
              <w:spacing w:before="0" w:after="0" w:line="160" w:lineRule="exact"/>
            </w:pPr>
            <w:r>
              <w:rPr>
                <w:b/>
                <w:i w:val="0"/>
                <w:color w:val="587048"/>
                <w:sz w:val="13"/>
              </w:rPr>
              <w:t>How we will execute</w:t>
            </w:r>
          </w:p>
        </w:tc>
        <w:tc>
          <w:tcPr>
            <w:tcW w:type="dxa" w:w="2551"/>
            <w:shd w:val="clear" w:color="auto" w:fill="E8FCC0"/>
          </w:tcPr>
          <w:p>
            <w:pPr>
              <w:jc w:val="left"/>
              <w:spacing w:before="0" w:after="0" w:line="160" w:lineRule="exact"/>
            </w:pPr>
            <w:r>
              <w:rPr>
                <w:b/>
                <w:i w:val="0"/>
                <w:color w:val="587048"/>
                <w:sz w:val="13"/>
              </w:rPr>
              <w:t>Why now</w:t>
            </w:r>
          </w:p>
        </w:tc>
      </w:tr>
      <w:tr>
        <w:tc>
          <w:tcPr>
            <w:tcW w:type="dxa" w:w="2551"/>
            <w:shd w:val="clear" w:color="auto" w:fill="F7FAF4"/>
          </w:tcPr>
          <w:p>
            <w:pPr>
              <w:spacing w:before="0" w:after="0" w:line="160" w:lineRule="exact"/>
            </w:pPr>
            <w:r>
              <w:rPr>
                <w:b w:val="0"/>
                <w:i w:val="0"/>
                <w:color w:val="2B5A18"/>
                <w:sz w:val="13"/>
              </w:rPr>
              <w:t>Decorators who sell custom leather gifts in the US cannot list genuine leather on Printify today. They route their best orders to PrintKK or direct suppliers — which means Printify loses the highest-margin transactions on the platform.</w:t>
            </w:r>
          </w:p>
        </w:tc>
        <w:tc>
          <w:tcPr>
            <w:tcW w:type="dxa" w:w="2551"/>
            <w:shd w:val="clear" w:color="auto" w:fill="F7FAF4"/>
          </w:tcPr>
          <w:p>
            <w:pPr>
              <w:spacing w:before="0" w:after="0" w:line="160" w:lineRule="exact"/>
            </w:pPr>
            <w:r>
              <w:rPr>
                <w:b w:val="0"/>
                <w:i w:val="0"/>
                <w:color w:val="141F10"/>
                <w:sz w:val="13"/>
              </w:rPr>
              <w:t>We will add the technical infrastructure that leather requires: a richer product schema, laser engraving support, an AI classifier to enforce FTC compliance, and a Decorator portal to list products in under 24 hours.</w:t>
            </w:r>
          </w:p>
        </w:tc>
        <w:tc>
          <w:tcPr>
            <w:tcW w:type="dxa" w:w="2551"/>
            <w:shd w:val="clear" w:color="auto" w:fill="F7FAF4"/>
          </w:tcPr>
          <w:p>
            <w:pPr>
              <w:spacing w:before="0" w:after="0" w:line="160" w:lineRule="exact"/>
            </w:pPr>
            <w:r>
              <w:rPr>
                <w:b w:val="0"/>
                <w:i w:val="0"/>
                <w:color w:val="141F10"/>
                <w:sz w:val="13"/>
              </w:rPr>
              <w:t>We run this as a controlled experiment, not a $340K bet. PoC costs $0 — we only sign LOIs. If we get 5 Decorators and a supplier SLA, we spend $20K on design. We earn the right to spend each next phase. Maximum loss at our Month 2 kill gate: $220K, not $340K.</w:t>
            </w:r>
          </w:p>
        </w:tc>
        <w:tc>
          <w:tcPr>
            <w:tcW w:type="dxa" w:w="2551"/>
            <w:shd w:val="clear" w:color="auto" w:fill="F7FAF4"/>
          </w:tcPr>
          <w:p>
            <w:pPr>
              <w:spacing w:before="0" w:after="0" w:line="160" w:lineRule="exact"/>
            </w:pPr>
            <w:r>
              <w:rPr>
                <w:b w:val="0"/>
                <w:i w:val="0"/>
                <w:color w:val="587048"/>
                <w:sz w:val="13"/>
              </w:rPr>
              <w:t>12–18 month window — no competitor has leather taxonomy + FTC compliance today. Shopify Material Attributes (2025) lets us pilot in MVP 2 without SP-API approval. Every month of inaction: Decorators deepen PrintKK dependency.</w:t>
              <w:br/>
              <w:br/>
              <w:t>TAM: ~$2.5B/yr (US personalized leather, POD-addressable)</w:t>
              <w:br/>
              <w:t>SAM: ~$375M/yr (Printify 15% POD share)</w:t>
              <w:br/>
              <w:t>SOM Y1: $1.2M/yr · 20 Decorators post kill-gate</w:t>
              <w:br/>
              <w:t>SOM Y2: $2.9M/yr · 50 Decorators, 1,500 SKUs</w:t>
              <w:br/>
              <w:t>SOM Y5: $18.7M/yr · 50% SAM · default global POD for FTC-compliant leather</w:t>
              <w:br/>
              <w:br/>
              <w:t>Max loss at Month 2 kill gate: $220K, not $340K.</w:t>
            </w:r>
          </w:p>
        </w:tc>
      </w:tr>
    </w:tbl>
    <w:p>
      <w:pPr>
        <w:spacing w:before="0" w:after="0" w:line="60" w:lineRule="exact"/>
      </w:pPr>
    </w:p>
    <w:p>
      <w:pPr>
        <w:spacing w:before="100" w:after="20" w:line="160" w:lineRule="exact"/>
        <w:pBdr>
          <w:bottom w:val="single" w:sz="6" w:space="1" w:color="C5E89A"/>
        </w:pBdr>
      </w:pPr>
      <w:r>
        <w:rPr>
          <w:b/>
          <w:i w:val="0"/>
          <w:color w:val="2B5A18"/>
          <w:sz w:val="17"/>
        </w:rPr>
        <w:t>01 · Market Opportunity &amp; Problem Statement</w:t>
      </w: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3477"/>
        <w:gridCol w:w="3477"/>
        <w:gridCol w:w="3477"/>
      </w:tblGrid>
      <w:tr>
        <w:tc>
          <w:tcPr>
            <w:tcW w:type="dxa" w:w="3498"/>
            <w:shd w:val="clear" w:color="auto" w:fill="E8FCC0"/>
          </w:tcPr>
          <w:p>
            <w:pPr>
              <w:jc w:val="left"/>
              <w:spacing w:before="0" w:after="0" w:line="160" w:lineRule="exact"/>
            </w:pPr>
            <w:r>
              <w:rPr>
                <w:b/>
                <w:i w:val="0"/>
                <w:color w:val="587048"/>
                <w:sz w:val="13"/>
              </w:rPr>
              <w:t>Why — the problem</w:t>
            </w:r>
          </w:p>
        </w:tc>
        <w:tc>
          <w:tcPr>
            <w:tcW w:type="dxa" w:w="3498"/>
            <w:shd w:val="clear" w:color="auto" w:fill="E8FCC0"/>
          </w:tcPr>
          <w:p>
            <w:pPr>
              <w:jc w:val="left"/>
              <w:spacing w:before="0" w:after="0" w:line="160" w:lineRule="exact"/>
            </w:pPr>
            <w:r>
              <w:rPr>
                <w:b/>
                <w:i w:val="0"/>
                <w:color w:val="587048"/>
                <w:sz w:val="13"/>
              </w:rPr>
              <w:t>What — the solution</w:t>
            </w:r>
          </w:p>
        </w:tc>
        <w:tc>
          <w:tcPr>
            <w:tcW w:type="dxa" w:w="3498"/>
            <w:shd w:val="clear" w:color="auto" w:fill="E8FCC0"/>
          </w:tcPr>
          <w:p>
            <w:pPr>
              <w:jc w:val="left"/>
              <w:spacing w:before="0" w:after="0" w:line="160" w:lineRule="exact"/>
            </w:pPr>
            <w:r>
              <w:rPr>
                <w:b/>
                <w:i w:val="0"/>
                <w:color w:val="587048"/>
                <w:sz w:val="13"/>
              </w:rPr>
              <w:t>How — the differentiation</w:t>
            </w:r>
          </w:p>
        </w:tc>
      </w:tr>
      <w:tr>
        <w:tc>
          <w:tcPr>
            <w:tcW w:type="dxa" w:w="3498"/>
            <w:shd w:val="clear" w:color="auto" w:fill="FFFFFF"/>
          </w:tcPr>
          <w:p>
            <w:pPr>
              <w:spacing w:before="0" w:after="0" w:line="160" w:lineRule="exact"/>
            </w:pPr>
            <w:r>
              <w:rPr>
                <w:b w:val="0"/>
                <w:i w:val="0"/>
                <w:color w:val="2B5A18"/>
                <w:sz w:val="13"/>
              </w:rPr>
              <w:t>Decorators serving the USA personalized gifting market cannot list genuine leather products on Printify today. Missing taxonomy, no laser engraving support, and no FTC compliance automation route premium transactions to PrintKK or direct channels.</w:t>
            </w:r>
          </w:p>
        </w:tc>
        <w:tc>
          <w:tcPr>
            <w:tcW w:type="dxa" w:w="3498"/>
            <w:shd w:val="clear" w:color="auto" w:fill="F7FAF4"/>
          </w:tcPr>
          <w:p>
            <w:pPr>
              <w:spacing w:before="0" w:after="0" w:line="160" w:lineRule="exact"/>
            </w:pPr>
            <w:r>
              <w:rPr>
                <w:b w:val="0"/>
                <w:i w:val="0"/>
                <w:color w:val="141F10"/>
                <w:sz w:val="13"/>
              </w:rPr>
              <w:t>Fix the blueprint schema for leather (7 new fields), add laser engraving and debossing to decoration methods, build MAT-001 AI classifier for FTC compliance, and launch a Decorator portal for sub-24h onboarding.</w:t>
            </w:r>
          </w:p>
        </w:tc>
        <w:tc>
          <w:tcPr>
            <w:tcW w:type="dxa" w:w="3498"/>
            <w:shd w:val="clear" w:color="auto" w:fill="E8FCC0"/>
          </w:tcPr>
          <w:p>
            <w:pPr>
              <w:spacing w:before="0" w:after="0" w:line="160" w:lineRule="exact"/>
            </w:pPr>
            <w:r>
              <w:rPr>
                <w:b w:val="0"/>
                <w:i w:val="0"/>
                <w:color w:val="1D6B0F"/>
                <w:sz w:val="13"/>
              </w:rPr>
              <w:t>First POD platform with FTC-grade material taxonomy + compliance moat. Shopify Material Attributes integration in MVP 2 creates immediate channel validation. 12–18 month first-mover window before competitors can replicate.</w:t>
            </w:r>
          </w:p>
        </w:tc>
      </w:tr>
    </w:tbl>
    <w:p>
      <w:pPr>
        <w:spacing w:before="0" w:after="0" w:line="40" w:lineRule="exact"/>
      </w:pP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2608"/>
        <w:gridCol w:w="2608"/>
        <w:gridCol w:w="2608"/>
        <w:gridCol w:w="2608"/>
      </w:tblGrid>
      <w:tr>
        <w:tc>
          <w:tcPr>
            <w:tcW w:type="dxa" w:w="2551"/>
            <w:shd w:val="clear" w:color="auto" w:fill="E8FCC0"/>
          </w:tcPr>
          <w:p>
            <w:pPr>
              <w:jc w:val="left"/>
              <w:spacing w:before="0" w:after="0" w:line="160" w:lineRule="exact"/>
            </w:pPr>
            <w:r>
              <w:rPr>
                <w:b/>
                <w:i w:val="0"/>
                <w:color w:val="587048"/>
                <w:sz w:val="13"/>
              </w:rPr>
              <w:t>US Market</w:t>
            </w:r>
          </w:p>
        </w:tc>
        <w:tc>
          <w:tcPr>
            <w:tcW w:type="dxa" w:w="2551"/>
            <w:shd w:val="clear" w:color="auto" w:fill="E8FCC0"/>
          </w:tcPr>
          <w:p>
            <w:pPr>
              <w:jc w:val="left"/>
              <w:spacing w:before="0" w:after="0" w:line="160" w:lineRule="exact"/>
            </w:pPr>
            <w:r>
              <w:rPr>
                <w:b/>
                <w:i w:val="0"/>
                <w:color w:val="587048"/>
                <w:sz w:val="13"/>
              </w:rPr>
              <w:t>TAM (POD)</w:t>
            </w:r>
          </w:p>
        </w:tc>
        <w:tc>
          <w:tcPr>
            <w:tcW w:type="dxa" w:w="2551"/>
            <w:shd w:val="clear" w:color="auto" w:fill="E8FCC0"/>
          </w:tcPr>
          <w:p>
            <w:pPr>
              <w:jc w:val="left"/>
              <w:spacing w:before="0" w:after="0" w:line="160" w:lineRule="exact"/>
            </w:pPr>
            <w:r>
              <w:rPr>
                <w:b/>
                <w:i w:val="0"/>
                <w:color w:val="587048"/>
                <w:sz w:val="13"/>
              </w:rPr>
              <w:t>Demand proof</w:t>
            </w:r>
          </w:p>
        </w:tc>
        <w:tc>
          <w:tcPr>
            <w:tcW w:type="dxa" w:w="2551"/>
            <w:shd w:val="clear" w:color="auto" w:fill="E8FCC0"/>
          </w:tcPr>
          <w:p>
            <w:pPr>
              <w:jc w:val="left"/>
              <w:spacing w:before="0" w:after="0" w:line="160" w:lineRule="exact"/>
            </w:pPr>
            <w:r>
              <w:rPr>
                <w:b/>
                <w:i w:val="0"/>
                <w:color w:val="587048"/>
                <w:sz w:val="13"/>
              </w:rPr>
              <w:t>Margin profile</w:t>
            </w:r>
          </w:p>
        </w:tc>
      </w:tr>
      <w:tr>
        <w:tc>
          <w:tcPr>
            <w:tcW w:type="dxa" w:w="2551"/>
            <w:shd w:val="clear" w:color="auto" w:fill="F7FAF4"/>
          </w:tcPr>
          <w:p>
            <w:pPr>
              <w:spacing w:before="0" w:after="0" w:line="160" w:lineRule="exact"/>
            </w:pPr>
            <w:r>
              <w:rPr>
                <w:b/>
                <w:i w:val="0"/>
                <w:color w:val="2B5A18"/>
                <w:sz w:val="26"/>
              </w:rPr>
              <w:t>$54B</w:t>
              <w:br/>
            </w:r>
            <w:r>
              <w:rPr>
                <w:b w:val="0"/>
                <w:i w:val="0"/>
                <w:color w:val="587048"/>
                <w:sz w:val="13"/>
              </w:rPr>
              <w:t>$54.26B · 6.7% CAGR</w:t>
              <w:br/>
              <w:t>Nova One Advisor 2025</w:t>
            </w:r>
          </w:p>
        </w:tc>
        <w:tc>
          <w:tcPr>
            <w:tcW w:type="dxa" w:w="2551"/>
            <w:shd w:val="clear" w:color="auto" w:fill="F7FAF4"/>
          </w:tcPr>
          <w:p>
            <w:pPr>
              <w:spacing w:before="0" w:after="0" w:line="160" w:lineRule="exact"/>
            </w:pPr>
            <w:r>
              <w:rPr>
                <w:b/>
                <w:i w:val="0"/>
                <w:color w:val="2B5A18"/>
                <w:sz w:val="26"/>
              </w:rPr>
              <w:t>$2–3B</w:t>
              <w:br/>
            </w:r>
            <w:r>
              <w:rPr>
                <w:b w:val="0"/>
                <w:i w:val="0"/>
                <w:color w:val="587048"/>
                <w:sz w:val="13"/>
              </w:rPr>
              <w:t>POD-addressable</w:t>
              <w:br/>
              <w:t>personalized leather (est.)</w:t>
            </w:r>
          </w:p>
        </w:tc>
        <w:tc>
          <w:tcPr>
            <w:tcW w:type="dxa" w:w="2551"/>
            <w:shd w:val="clear" w:color="auto" w:fill="F7FAF4"/>
          </w:tcPr>
          <w:p>
            <w:pPr>
              <w:spacing w:before="0" w:after="0" w:line="160" w:lineRule="exact"/>
            </w:pPr>
            <w:r>
              <w:rPr>
                <w:b/>
                <w:i w:val="0"/>
                <w:color w:val="2B5A18"/>
                <w:sz w:val="26"/>
              </w:rPr>
              <w:t>8,365</w:t>
              <w:br/>
            </w:r>
            <w:r>
              <w:rPr>
                <w:b w:val="0"/>
                <w:i w:val="0"/>
                <w:color w:val="587048"/>
                <w:sz w:val="13"/>
              </w:rPr>
              <w:t>Units/mo BULLIANT wallet</w:t>
              <w:br/>
              <w:t>BSR Amazon USA · accio.com</w:t>
            </w:r>
          </w:p>
        </w:tc>
        <w:tc>
          <w:tcPr>
            <w:tcW w:type="dxa" w:w="2551"/>
            <w:shd w:val="clear" w:color="auto" w:fill="F7FAF4"/>
          </w:tcPr>
          <w:p>
            <w:pPr>
              <w:spacing w:before="0" w:after="0" w:line="160" w:lineRule="exact"/>
            </w:pPr>
            <w:r>
              <w:rPr>
                <w:b/>
                <w:i w:val="0"/>
                <w:color w:val="2B5A18"/>
                <w:sz w:val="26"/>
              </w:rPr>
              <w:t>60–80%</w:t>
              <w:br/>
            </w:r>
            <w:r>
              <w:rPr>
                <w:b w:val="0"/>
                <w:i w:val="0"/>
                <w:color w:val="587048"/>
                <w:sz w:val="13"/>
              </w:rPr>
              <w:t>Gross margin · laser-engraved</w:t>
              <w:br/>
              <w:t>leather · $5 blank cost</w:t>
            </w:r>
          </w:p>
        </w:tc>
      </w:tr>
    </w:tbl>
    <w:p>
      <w:pPr>
        <w:spacing w:before="0" w:after="0" w:line="40" w:lineRule="exact"/>
      </w:pP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3477"/>
        <w:gridCol w:w="3477"/>
        <w:gridCol w:w="3477"/>
      </w:tblGrid>
      <w:tr>
        <w:tc>
          <w:tcPr>
            <w:tcW w:type="dxa" w:w="1417"/>
            <w:shd w:val="clear" w:color="auto" w:fill="F7FAF4"/>
          </w:tcPr>
          <w:p>
            <w:pPr>
              <w:jc w:val="left"/>
              <w:spacing w:before="0" w:after="0" w:line="160" w:lineRule="exact"/>
            </w:pPr>
            <w:r>
              <w:rPr>
                <w:b/>
                <w:i w:val="0"/>
                <w:color w:val="587048"/>
                <w:sz w:val="13"/>
              </w:rPr>
              <w:t>Channel</w:t>
            </w:r>
          </w:p>
        </w:tc>
        <w:tc>
          <w:tcPr>
            <w:tcW w:type="dxa" w:w="7087"/>
            <w:shd w:val="clear" w:color="auto" w:fill="F7FAF4"/>
          </w:tcPr>
          <w:p>
            <w:pPr>
              <w:jc w:val="left"/>
              <w:spacing w:before="0" w:after="0" w:line="160" w:lineRule="exact"/>
            </w:pPr>
            <w:r>
              <w:rPr>
                <w:b/>
                <w:i w:val="0"/>
                <w:color w:val="587048"/>
                <w:sz w:val="13"/>
              </w:rPr>
              <w:t>Market demand signal</w:t>
            </w:r>
          </w:p>
        </w:tc>
        <w:tc>
          <w:tcPr>
            <w:tcW w:type="dxa" w:w="850"/>
            <w:shd w:val="clear" w:color="auto" w:fill="F7FAF4"/>
          </w:tcPr>
          <w:p>
            <w:pPr>
              <w:jc w:val="left"/>
              <w:spacing w:before="0" w:after="0" w:line="160" w:lineRule="exact"/>
            </w:pPr>
            <w:r>
              <w:rPr>
                <w:b/>
                <w:i w:val="0"/>
                <w:color w:val="587048"/>
                <w:sz w:val="13"/>
              </w:rPr>
              <w:t>AOV range</w:t>
            </w:r>
          </w:p>
        </w:tc>
      </w:tr>
      <w:tr>
        <w:tc>
          <w:tcPr>
            <w:tcW w:type="dxa" w:w="1417"/>
          </w:tcPr>
          <w:p>
            <w:pPr>
              <w:jc w:val="left"/>
              <w:spacing w:before="0" w:after="0" w:line="160" w:lineRule="exact"/>
            </w:pPr>
            <w:r>
              <w:rPr>
                <w:b/>
                <w:i w:val="0"/>
                <w:color w:val="141F10"/>
                <w:sz w:val="14"/>
              </w:rPr>
              <w:t>Etsy USA</w:t>
            </w:r>
          </w:p>
        </w:tc>
        <w:tc>
          <w:tcPr>
            <w:tcW w:type="dxa" w:w="7087"/>
          </w:tcPr>
          <w:p>
            <w:pPr>
              <w:jc w:val="left"/>
              <w:spacing w:before="0" w:after="0" w:line="160" w:lineRule="exact"/>
            </w:pPr>
            <w:r>
              <w:rPr>
                <w:b w:val="0"/>
                <w:i w:val="0"/>
                <w:color w:val="141F10"/>
                <w:sz w:val="13"/>
              </w:rPr>
              <w:t>"leather" — #215 top keyword · 125%+ CTR · +57% search growth Nov-Dec · custom wallets &amp; bags (eRank 2025)</w:t>
            </w:r>
          </w:p>
        </w:tc>
        <w:tc>
          <w:tcPr>
            <w:tcW w:type="dxa" w:w="850"/>
          </w:tcPr>
          <w:p>
            <w:pPr>
              <w:jc w:val="right"/>
              <w:spacing w:before="0" w:after="0" w:line="160" w:lineRule="exact"/>
            </w:pPr>
            <w:r>
              <w:rPr>
                <w:b w:val="0"/>
                <w:i w:val="0"/>
                <w:color w:val="2B5A18"/>
                <w:sz w:val="14"/>
              </w:rPr>
              <w:t>$35–70</w:t>
            </w:r>
          </w:p>
        </w:tc>
      </w:tr>
      <w:tr>
        <w:tc>
          <w:tcPr>
            <w:tcW w:type="dxa" w:w="1417"/>
          </w:tcPr>
          <w:p>
            <w:pPr>
              <w:jc w:val="left"/>
              <w:spacing w:before="0" w:after="0" w:line="160" w:lineRule="exact"/>
            </w:pPr>
            <w:r>
              <w:rPr>
                <w:b/>
                <w:i w:val="0"/>
                <w:color w:val="141F10"/>
                <w:sz w:val="14"/>
              </w:rPr>
              <w:t>Amazon USA</w:t>
            </w:r>
          </w:p>
        </w:tc>
        <w:tc>
          <w:tcPr>
            <w:tcW w:type="dxa" w:w="7087"/>
          </w:tcPr>
          <w:p>
            <w:pPr>
              <w:jc w:val="left"/>
              <w:spacing w:before="0" w:after="0" w:line="160" w:lineRule="exact"/>
            </w:pPr>
            <w:r>
              <w:rPr>
                <w:b w:val="0"/>
                <w:i w:val="0"/>
                <w:color w:val="141F10"/>
                <w:sz w:val="13"/>
              </w:rPr>
              <w:t>Top BSR custom leather wallet SKU: 8,365 units/month confirmed. New POD SKUs enter realistically at 5–20 units/month (accio.com)</w:t>
            </w:r>
          </w:p>
        </w:tc>
        <w:tc>
          <w:tcPr>
            <w:tcW w:type="dxa" w:w="850"/>
          </w:tcPr>
          <w:p>
            <w:pPr>
              <w:jc w:val="right"/>
              <w:spacing w:before="0" w:after="0" w:line="160" w:lineRule="exact"/>
            </w:pPr>
            <w:r>
              <w:rPr>
                <w:b w:val="0"/>
                <w:i w:val="0"/>
                <w:color w:val="2B5A18"/>
                <w:sz w:val="14"/>
              </w:rPr>
              <w:t>$30–65</w:t>
            </w:r>
          </w:p>
        </w:tc>
      </w:tr>
      <w:tr>
        <w:tc>
          <w:tcPr>
            <w:tcW w:type="dxa" w:w="1417"/>
          </w:tcPr>
          <w:p>
            <w:pPr>
              <w:jc w:val="left"/>
              <w:spacing w:before="0" w:after="0" w:line="160" w:lineRule="exact"/>
            </w:pPr>
            <w:r>
              <w:rPr>
                <w:b/>
                <w:i w:val="0"/>
                <w:color w:val="141F10"/>
                <w:sz w:val="14"/>
              </w:rPr>
              <w:t>TikTok Shop</w:t>
            </w:r>
          </w:p>
        </w:tc>
        <w:tc>
          <w:tcPr>
            <w:tcW w:type="dxa" w:w="7087"/>
          </w:tcPr>
          <w:p>
            <w:pPr>
              <w:jc w:val="left"/>
              <w:spacing w:before="0" w:after="0" w:line="160" w:lineRule="exact"/>
            </w:pPr>
            <w:r>
              <w:rPr>
                <w:b w:val="0"/>
                <w:i w:val="0"/>
                <w:color w:val="141F10"/>
                <w:sz w:val="13"/>
              </w:rPr>
              <w:t>Validated "laser engraved leather" gifting vertical · impulse gifting demand confirmed (TikTok Shop)</w:t>
            </w:r>
          </w:p>
        </w:tc>
        <w:tc>
          <w:tcPr>
            <w:tcW w:type="dxa" w:w="850"/>
          </w:tcPr>
          <w:p>
            <w:pPr>
              <w:jc w:val="right"/>
              <w:spacing w:before="0" w:after="0" w:line="160" w:lineRule="exact"/>
            </w:pPr>
            <w:r>
              <w:rPr>
                <w:b w:val="0"/>
                <w:i w:val="0"/>
                <w:color w:val="2B5A18"/>
                <w:sz w:val="14"/>
              </w:rPr>
              <w:t>$25–45</w:t>
            </w:r>
          </w:p>
        </w:tc>
      </w:tr>
      <w:tr>
        <w:tc>
          <w:tcPr>
            <w:tcW w:type="dxa" w:w="1417"/>
            <w:shd w:val="clear" w:color="auto" w:fill="E8FCC0"/>
          </w:tcPr>
          <w:p>
            <w:pPr>
              <w:jc w:val="left"/>
              <w:spacing w:before="0" w:after="0" w:line="160" w:lineRule="exact"/>
            </w:pPr>
            <w:r>
              <w:rPr>
                <w:b/>
                <w:i w:val="0"/>
                <w:color w:val="2B5A18"/>
                <w:sz w:val="14"/>
              </w:rPr>
              <w:t>Shopify ★</w:t>
            </w:r>
          </w:p>
        </w:tc>
        <w:tc>
          <w:tcPr>
            <w:tcW w:type="dxa" w:w="7087"/>
            <w:shd w:val="clear" w:color="auto" w:fill="E8FCC0"/>
          </w:tcPr>
          <w:p>
            <w:pPr>
              <w:jc w:val="left"/>
              <w:spacing w:before="0" w:after="0" w:line="160" w:lineRule="exact"/>
            </w:pPr>
            <w:r>
              <w:rPr>
                <w:b w:val="0"/>
                <w:i w:val="0"/>
                <w:color w:val="2B5A18"/>
                <w:sz w:val="13"/>
              </w:rPr>
              <w:t>Material Attributes standard (2025) creates structured channel for leather taxonomy. Pilot in MVP 2 validates cross-channel demand with no SP-API dependency.</w:t>
            </w:r>
          </w:p>
        </w:tc>
        <w:tc>
          <w:tcPr>
            <w:tcW w:type="dxa" w:w="850"/>
            <w:shd w:val="clear" w:color="auto" w:fill="E8FCC0"/>
          </w:tcPr>
          <w:p>
            <w:pPr>
              <w:jc w:val="right"/>
              <w:spacing w:before="0" w:after="0" w:line="160" w:lineRule="exact"/>
            </w:pPr>
            <w:r>
              <w:rPr>
                <w:b w:val="0"/>
                <w:i w:val="0"/>
                <w:color w:val="2B5A18"/>
                <w:sz w:val="14"/>
              </w:rPr>
              <w:t>$40–80</w:t>
            </w:r>
          </w:p>
        </w:tc>
      </w:tr>
    </w:tbl>
    <w:p>
      <w:pPr>
        <w:spacing w:before="0" w:after="0" w:line="40" w:lineRule="exact"/>
      </w:pP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Borders>
          <w:top w:val="single" w:sz="4" w:color="B45309"/>
          <w:left w:val="single" w:sz="4" w:color="B45309"/>
          <w:bottom w:val="single" w:sz="4" w:color="B45309"/>
          <w:right w:val="single" w:sz="4" w:color="B45309"/>
          <w:insideH w:val="single" w:sz="4" w:color="B45309"/>
          <w:insideV w:val="single" w:sz="4" w:color="B45309"/>
        </w:tblBorders>
      </w:tblPr>
      <w:tblGrid>
        <w:gridCol w:w="3477"/>
        <w:gridCol w:w="3477"/>
        <w:gridCol w:w="3477"/>
      </w:tblGrid>
      <w:tr>
        <w:tc>
          <w:tcPr>
            <w:tcW w:type="dxa" w:w="3498"/>
            <w:shd w:val="clear" w:color="auto" w:fill="FEF3C7"/>
          </w:tcPr>
          <w:p>
            <w:pPr>
              <w:jc w:val="left"/>
              <w:spacing w:before="0" w:after="0" w:line="160" w:lineRule="exact"/>
            </w:pPr>
            <w:r>
              <w:rPr>
                <w:b/>
                <w:i w:val="0"/>
                <w:color w:val="587048"/>
                <w:sz w:val="13"/>
              </w:rPr>
              <w:t>Blueprint Schema</w:t>
            </w:r>
          </w:p>
        </w:tc>
        <w:tc>
          <w:tcPr>
            <w:tcW w:type="dxa" w:w="3498"/>
            <w:shd w:val="clear" w:color="auto" w:fill="FEF3C7"/>
          </w:tcPr>
          <w:p>
            <w:pPr>
              <w:jc w:val="left"/>
              <w:spacing w:before="0" w:after="0" w:line="160" w:lineRule="exact"/>
            </w:pPr>
            <w:r>
              <w:rPr>
                <w:b/>
                <w:i w:val="0"/>
                <w:color w:val="587048"/>
                <w:sz w:val="13"/>
              </w:rPr>
              <w:t>Decoration Support</w:t>
            </w:r>
          </w:p>
        </w:tc>
        <w:tc>
          <w:tcPr>
            <w:tcW w:type="dxa" w:w="3498"/>
            <w:shd w:val="clear" w:color="auto" w:fill="FEF3C7"/>
          </w:tcPr>
          <w:p>
            <w:pPr>
              <w:jc w:val="left"/>
              <w:spacing w:before="0" w:after="0" w:line="160" w:lineRule="exact"/>
            </w:pPr>
            <w:r>
              <w:rPr>
                <w:b/>
                <w:i w:val="0"/>
                <w:color w:val="587048"/>
                <w:sz w:val="13"/>
              </w:rPr>
              <w:t>FTC Compliance</w:t>
            </w:r>
          </w:p>
        </w:tc>
      </w:tr>
      <w:tr>
        <w:tc>
          <w:tcPr>
            <w:tcW w:type="dxa" w:w="3498"/>
            <w:shd w:val="clear" w:color="auto" w:fill="FEF3C7"/>
          </w:tcPr>
          <w:p>
            <w:pPr>
              <w:jc w:val="left"/>
              <w:spacing w:before="0" w:after="0" w:line="160" w:lineRule="exact"/>
            </w:pPr>
            <w:r>
              <w:rPr>
                <w:b w:val="0"/>
                <w:i w:val="0"/>
                <w:color w:val="B45309"/>
                <w:sz w:val="13"/>
              </w:rPr>
              <w:t>Current 6-field schema lacks parameters for material grade or tannage. Zero quality fields.</w:t>
            </w:r>
          </w:p>
        </w:tc>
        <w:tc>
          <w:tcPr>
            <w:tcW w:type="dxa" w:w="3498"/>
            <w:shd w:val="clear" w:color="auto" w:fill="FEF3C7"/>
          </w:tcPr>
          <w:p>
            <w:pPr>
              <w:jc w:val="left"/>
              <w:spacing w:before="0" w:after="0" w:line="160" w:lineRule="exact"/>
            </w:pPr>
            <w:r>
              <w:rPr>
                <w:b w:val="0"/>
                <w:i w:val="0"/>
                <w:color w:val="B45309"/>
                <w:sz w:val="13"/>
              </w:rPr>
              <w:t>Global exclusion of laser_engraving and debossing from decoration_methods[].</w:t>
            </w:r>
          </w:p>
        </w:tc>
        <w:tc>
          <w:tcPr>
            <w:tcW w:type="dxa" w:w="3498"/>
            <w:shd w:val="clear" w:color="auto" w:fill="FEF3C7"/>
          </w:tcPr>
          <w:p>
            <w:pPr>
              <w:jc w:val="left"/>
              <w:spacing w:before="0" w:after="0" w:line="160" w:lineRule="exact"/>
            </w:pPr>
            <w:r>
              <w:rPr>
                <w:b w:val="0"/>
                <w:i w:val="0"/>
                <w:color w:val="B45309"/>
                <w:sz w:val="13"/>
              </w:rPr>
              <w:t>No automated MAT-001 labeling enforcement for leather categories. Manual review only.</w:t>
            </w:r>
          </w:p>
        </w:tc>
      </w:tr>
    </w:tbl>
    <w:p>
      <w:pPr>
        <w:spacing w:before="0" w:after="0" w:line="40" w:lineRule="exact"/>
      </w:pPr>
    </w:p>
    <w:p>
      <w:pPr>
        <w:spacing w:before="0" w:after="40" w:line="160" w:lineRule="exact"/>
      </w:pPr>
      <w:r>
        <w:rPr>
          <w:b/>
          <w:i w:val="0"/>
          <w:color w:val="2B5A18"/>
          <w:sz w:val="14"/>
        </w:rPr>
        <w:t xml:space="preserve">Core Hypothesis: </w:t>
      </w:r>
      <w:r>
        <w:rPr>
          <w:b w:val="0"/>
          <w:i w:val="0"/>
          <w:color w:val="141F10"/>
          <w:sz w:val="13"/>
        </w:rPr>
        <w:t>Decorators serving the US personalized gifting market currently route their premium leather orders to PrintKK (50-unit MOQ) or direct channels because Printify’s taxonomy blocks genuine leather listings. If we add leather taxonomy, laser engraving support, and MAT-001 compliance automation, these Decorators will migrate their premium transactions to Printify instead. Success metric: ≥20 orders/SKU/month with ≤5% FTC flag rate at Month 2.</w:t>
      </w:r>
    </w:p>
    <w:p>
      <w:pPr>
        <w:spacing w:before="0" w:after="0" w:line="20" w:lineRule="exact"/>
      </w:pPr>
    </w:p>
    <w:p>
      <w:pPr>
        <w:spacing w:before="0" w:after="80" w:line="160" w:lineRule="exact"/>
      </w:pPr>
      <w:r>
        <w:rPr>
          <w:b/>
          <w:i w:val="0"/>
          <w:color w:val="2B5A18"/>
          <w:sz w:val="14"/>
        </w:rPr>
        <w:t xml:space="preserve">Market leadership rationale: </w:t>
      </w:r>
      <w:r>
        <w:rPr>
          <w:b w:val="0"/>
          <w:i/>
          <w:color w:val="587048"/>
          <w:sz w:val="13"/>
        </w:rPr>
        <w:t>No POD competitor currently has leather taxonomy AND FTC compliance automation. The 12–18 month first-mover window allows Printify to establish niche category leadership before any competitor can replicate the full stack. Catalog lock-in via proprietary namespace:leather spec makes supplier migration costly once integrated.</w:t>
      </w:r>
    </w:p>
    <w:p>
      <w:pPr>
        <w:spacing w:before="100" w:after="20" w:line="160" w:lineRule="exact"/>
        <w:pBdr>
          <w:bottom w:val="single" w:sz="6" w:space="1" w:color="C5E89A"/>
        </w:pBdr>
      </w:pPr>
      <w:r>
        <w:rPr>
          <w:b/>
          <w:i w:val="0"/>
          <w:color w:val="2B5A18"/>
          <w:sz w:val="17"/>
        </w:rPr>
        <w:t>02 · Financial Modeling &amp; Scenarios</w:t>
      </w:r>
      <w:r>
        <w:rPr>
          <w:b w:val="0"/>
          <w:i/>
          <w:color w:val="587048"/>
          <w:sz w:val="13"/>
        </w:rPr>
        <w:t xml:space="preserve">  5 Decorators × 30 SKUs · $8 margin/order · $340K total investment</w:t>
      </w: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1739"/>
        <w:gridCol w:w="1739"/>
        <w:gridCol w:w="1739"/>
        <w:gridCol w:w="1739"/>
        <w:gridCol w:w="1739"/>
        <w:gridCol w:w="1739"/>
      </w:tblGrid>
      <w:tr>
        <w:tc>
          <w:tcPr>
            <w:tcW w:type="dxa" w:w="1247"/>
            <w:shd w:val="clear" w:color="auto" w:fill="F7FAF4"/>
          </w:tcPr>
          <w:p>
            <w:pPr>
              <w:jc w:val="left"/>
              <w:spacing w:before="0" w:after="0" w:line="160" w:lineRule="exact"/>
            </w:pPr>
            <w:r>
              <w:rPr>
                <w:b/>
                <w:i w:val="0"/>
                <w:color w:val="587048"/>
                <w:sz w:val="13"/>
              </w:rPr>
              <w:t>Scenario</w:t>
            </w:r>
          </w:p>
        </w:tc>
        <w:tc>
          <w:tcPr>
            <w:tcW w:type="dxa" w:w="1871"/>
            <w:shd w:val="clear" w:color="auto" w:fill="F7FAF4"/>
          </w:tcPr>
          <w:p>
            <w:pPr>
              <w:jc w:val="left"/>
              <w:spacing w:before="0" w:after="0" w:line="160" w:lineRule="exact"/>
            </w:pPr>
            <w:r>
              <w:rPr>
                <w:b/>
                <w:i w:val="0"/>
                <w:color w:val="587048"/>
                <w:sz w:val="13"/>
              </w:rPr>
              <w:t>Benchmark basis</w:t>
            </w:r>
          </w:p>
        </w:tc>
        <w:tc>
          <w:tcPr>
            <w:tcW w:type="dxa" w:w="907"/>
            <w:shd w:val="clear" w:color="auto" w:fill="F7FAF4"/>
          </w:tcPr>
          <w:p>
            <w:pPr>
              <w:jc w:val="left"/>
              <w:spacing w:before="0" w:after="0" w:line="160" w:lineRule="exact"/>
            </w:pPr>
            <w:r>
              <w:rPr>
                <w:b/>
                <w:i w:val="0"/>
                <w:color w:val="587048"/>
                <w:sz w:val="13"/>
              </w:rPr>
              <w:t>Orders/SKU/mo</w:t>
            </w:r>
          </w:p>
        </w:tc>
        <w:tc>
          <w:tcPr>
            <w:tcW w:type="dxa" w:w="1020"/>
            <w:shd w:val="clear" w:color="auto" w:fill="F7FAF4"/>
          </w:tcPr>
          <w:p>
            <w:pPr>
              <w:jc w:val="left"/>
              <w:spacing w:before="0" w:after="0" w:line="160" w:lineRule="exact"/>
            </w:pPr>
            <w:r>
              <w:rPr>
                <w:b/>
                <w:i w:val="0"/>
                <w:color w:val="587048"/>
                <w:sz w:val="13"/>
              </w:rPr>
              <w:t>Monthly margin</w:t>
            </w:r>
          </w:p>
        </w:tc>
        <w:tc>
          <w:tcPr>
            <w:tcW w:type="dxa" w:w="850"/>
            <w:shd w:val="clear" w:color="auto" w:fill="F7FAF4"/>
          </w:tcPr>
          <w:p>
            <w:pPr>
              <w:jc w:val="left"/>
              <w:spacing w:before="0" w:after="0" w:line="160" w:lineRule="exact"/>
            </w:pPr>
            <w:r>
              <w:rPr>
                <w:b/>
                <w:i w:val="0"/>
                <w:color w:val="587048"/>
                <w:sz w:val="13"/>
              </w:rPr>
              <w:t>Payback</w:t>
            </w:r>
          </w:p>
        </w:tc>
        <w:tc>
          <w:tcPr>
            <w:tcW w:type="dxa" w:w="1191"/>
            <w:shd w:val="clear" w:color="auto" w:fill="F7FAF4"/>
          </w:tcPr>
          <w:p>
            <w:pPr>
              <w:jc w:val="left"/>
              <w:spacing w:before="0" w:after="0" w:line="160" w:lineRule="exact"/>
            </w:pPr>
            <w:r>
              <w:rPr>
                <w:b/>
                <w:i w:val="0"/>
                <w:color w:val="587048"/>
                <w:sz w:val="13"/>
              </w:rPr>
              <w:t>Decision</w:t>
            </w:r>
          </w:p>
        </w:tc>
      </w:tr>
      <w:tr>
        <w:tc>
          <w:tcPr>
            <w:tcW w:type="dxa" w:w="1247"/>
            <w:shd w:val="clear" w:color="auto" w:fill="FEF3C7"/>
          </w:tcPr>
          <w:p>
            <w:pPr>
              <w:jc w:val="left"/>
              <w:spacing w:before="0" w:after="0" w:line="160" w:lineRule="exact"/>
            </w:pPr>
            <w:r>
              <w:rPr>
                <w:b/>
                <w:i w:val="0"/>
                <w:color w:val="141F10"/>
                <w:sz w:val="14"/>
              </w:rPr>
              <w:t>Conservative</w:t>
            </w:r>
          </w:p>
        </w:tc>
        <w:tc>
          <w:tcPr>
            <w:tcW w:type="dxa" w:w="1871"/>
            <w:shd w:val="clear" w:color="auto" w:fill="FEF3C7"/>
          </w:tcPr>
          <w:p>
            <w:pPr>
              <w:jc w:val="left"/>
              <w:spacing w:before="0" w:after="0" w:line="160" w:lineRule="exact"/>
            </w:pPr>
            <w:r>
              <w:rPr>
                <w:b w:val="0"/>
                <w:i w:val="0"/>
                <w:color w:val="587048"/>
                <w:sz w:val="13"/>
              </w:rPr>
              <w:t>POD industry avg 3–12/SKU/mo</w:t>
            </w:r>
          </w:p>
        </w:tc>
        <w:tc>
          <w:tcPr>
            <w:tcW w:type="dxa" w:w="907"/>
            <w:shd w:val="clear" w:color="auto" w:fill="FEF3C7"/>
          </w:tcPr>
          <w:p>
            <w:pPr>
              <w:jc w:val="center"/>
              <w:spacing w:before="0" w:after="0" w:line="160" w:lineRule="exact"/>
            </w:pPr>
            <w:r>
              <w:rPr>
                <w:b w:val="0"/>
                <w:i w:val="0"/>
                <w:color w:val="141F10"/>
                <w:sz w:val="14"/>
              </w:rPr>
              <w:t>8</w:t>
            </w:r>
          </w:p>
        </w:tc>
        <w:tc>
          <w:tcPr>
            <w:tcW w:type="dxa" w:w="1020"/>
            <w:shd w:val="clear" w:color="auto" w:fill="FEF3C7"/>
          </w:tcPr>
          <w:p>
            <w:pPr>
              <w:jc w:val="center"/>
              <w:spacing w:before="0" w:after="0" w:line="160" w:lineRule="exact"/>
            </w:pPr>
            <w:r>
              <w:rPr>
                <w:b/>
                <w:i w:val="0"/>
                <w:color w:val="B45309"/>
                <w:sz w:val="14"/>
              </w:rPr>
              <w:t>$60K</w:t>
            </w:r>
          </w:p>
        </w:tc>
        <w:tc>
          <w:tcPr>
            <w:tcW w:type="dxa" w:w="850"/>
            <w:shd w:val="clear" w:color="auto" w:fill="FEF3C7"/>
          </w:tcPr>
          <w:p>
            <w:pPr>
              <w:jc w:val="center"/>
              <w:spacing w:before="0" w:after="0" w:line="160" w:lineRule="exact"/>
            </w:pPr>
            <w:r>
              <w:rPr>
                <w:b w:val="0"/>
                <w:i w:val="0"/>
                <w:color w:val="B45309"/>
                <w:sz w:val="14"/>
              </w:rPr>
              <w:t>&gt;36 mo</w:t>
            </w:r>
          </w:p>
        </w:tc>
        <w:tc>
          <w:tcPr>
            <w:tcW w:type="dxa" w:w="1191"/>
            <w:shd w:val="clear" w:color="auto" w:fill="FEF3C7"/>
          </w:tcPr>
          <w:p>
            <w:pPr>
              <w:jc w:val="left"/>
              <w:spacing w:before="0" w:after="0" w:line="160" w:lineRule="exact"/>
            </w:pPr>
            <w:r>
              <w:rPr>
                <w:b/>
                <w:i w:val="0"/>
                <w:color w:val="B45309"/>
                <w:sz w:val="13"/>
              </w:rPr>
              <w:t>KILL at M2 if &lt;15</w:t>
            </w:r>
          </w:p>
        </w:tc>
      </w:tr>
      <w:tr>
        <w:tc>
          <w:tcPr>
            <w:tcW w:type="dxa" w:w="1247"/>
            <w:shd w:val="clear" w:color="auto" w:fill="FFFFFF"/>
          </w:tcPr>
          <w:p>
            <w:pPr>
              <w:jc w:val="left"/>
              <w:spacing w:before="0" w:after="0" w:line="160" w:lineRule="exact"/>
            </w:pPr>
            <w:r>
              <w:rPr>
                <w:b/>
                <w:i w:val="0"/>
                <w:color w:val="141F10"/>
                <w:sz w:val="14"/>
              </w:rPr>
              <w:t>Base Case ✓</w:t>
            </w:r>
          </w:p>
        </w:tc>
        <w:tc>
          <w:tcPr>
            <w:tcW w:type="dxa" w:w="1871"/>
            <w:shd w:val="clear" w:color="auto" w:fill="FFFFFF"/>
          </w:tcPr>
          <w:p>
            <w:pPr>
              <w:jc w:val="left"/>
              <w:spacing w:before="0" w:after="0" w:line="160" w:lineRule="exact"/>
            </w:pPr>
            <w:r>
              <w:rPr>
                <w:b w:val="0"/>
                <w:i w:val="0"/>
                <w:color w:val="587048"/>
                <w:sz w:val="13"/>
              </w:rPr>
              <w:t>Top-quartile Etsy 10–20/SKU/mo (accio.com)</w:t>
            </w:r>
          </w:p>
        </w:tc>
        <w:tc>
          <w:tcPr>
            <w:tcW w:type="dxa" w:w="907"/>
            <w:shd w:val="clear" w:color="auto" w:fill="FFFFFF"/>
          </w:tcPr>
          <w:p>
            <w:pPr>
              <w:jc w:val="center"/>
              <w:spacing w:before="0" w:after="0" w:line="160" w:lineRule="exact"/>
            </w:pPr>
            <w:r>
              <w:rPr>
                <w:b w:val="0"/>
                <w:i w:val="0"/>
                <w:color w:val="141F10"/>
                <w:sz w:val="14"/>
              </w:rPr>
              <w:t>20</w:t>
            </w:r>
          </w:p>
        </w:tc>
        <w:tc>
          <w:tcPr>
            <w:tcW w:type="dxa" w:w="1020"/>
            <w:shd w:val="clear" w:color="auto" w:fill="FFFFFF"/>
          </w:tcPr>
          <w:p>
            <w:pPr>
              <w:jc w:val="center"/>
              <w:spacing w:before="0" w:after="0" w:line="160" w:lineRule="exact"/>
            </w:pPr>
            <w:r>
              <w:rPr>
                <w:b/>
                <w:i w:val="0"/>
                <w:color w:val="1D6B0F"/>
                <w:sz w:val="14"/>
              </w:rPr>
              <w:t>$150K</w:t>
            </w:r>
          </w:p>
        </w:tc>
        <w:tc>
          <w:tcPr>
            <w:tcW w:type="dxa" w:w="850"/>
            <w:shd w:val="clear" w:color="auto" w:fill="FFFFFF"/>
          </w:tcPr>
          <w:p>
            <w:pPr>
              <w:jc w:val="center"/>
              <w:spacing w:before="0" w:after="0" w:line="160" w:lineRule="exact"/>
            </w:pPr>
            <w:r>
              <w:rPr>
                <w:b w:val="0"/>
                <w:i w:val="0"/>
                <w:color w:val="1D6B0F"/>
                <w:sz w:val="14"/>
              </w:rPr>
              <w:t>~15–17 mo</w:t>
            </w:r>
          </w:p>
        </w:tc>
        <w:tc>
          <w:tcPr>
            <w:tcW w:type="dxa" w:w="1191"/>
            <w:shd w:val="clear" w:color="auto" w:fill="FFFFFF"/>
          </w:tcPr>
          <w:p>
            <w:pPr>
              <w:jc w:val="left"/>
              <w:spacing w:before="0" w:after="0" w:line="160" w:lineRule="exact"/>
            </w:pPr>
            <w:r>
              <w:rPr>
                <w:b/>
                <w:i w:val="0"/>
                <w:color w:val="1D6B0F"/>
                <w:sz w:val="13"/>
              </w:rPr>
              <w:t>GO — planning target</w:t>
            </w:r>
          </w:p>
        </w:tc>
      </w:tr>
      <w:tr>
        <w:tc>
          <w:tcPr>
            <w:tcW w:type="dxa" w:w="1247"/>
            <w:shd w:val="clear" w:color="auto" w:fill="E4FCC0"/>
          </w:tcPr>
          <w:p>
            <w:pPr>
              <w:jc w:val="left"/>
              <w:spacing w:before="0" w:after="0" w:line="160" w:lineRule="exact"/>
            </w:pPr>
            <w:r>
              <w:rPr>
                <w:b/>
                <w:i w:val="0"/>
                <w:color w:val="141F10"/>
                <w:sz w:val="14"/>
              </w:rPr>
              <w:t>Optimistic</w:t>
            </w:r>
          </w:p>
        </w:tc>
        <w:tc>
          <w:tcPr>
            <w:tcW w:type="dxa" w:w="1871"/>
            <w:shd w:val="clear" w:color="auto" w:fill="E4FCC0"/>
          </w:tcPr>
          <w:p>
            <w:pPr>
              <w:jc w:val="left"/>
              <w:spacing w:before="0" w:after="0" w:line="160" w:lineRule="exact"/>
            </w:pPr>
            <w:r>
              <w:rPr>
                <w:b w:val="0"/>
                <w:i w:val="0"/>
                <w:color w:val="587048"/>
                <w:sz w:val="13"/>
              </w:rPr>
              <w:t>Top 5% outliers 50+/SKU/mo</w:t>
            </w:r>
          </w:p>
        </w:tc>
        <w:tc>
          <w:tcPr>
            <w:tcW w:type="dxa" w:w="907"/>
            <w:shd w:val="clear" w:color="auto" w:fill="E4FCC0"/>
          </w:tcPr>
          <w:p>
            <w:pPr>
              <w:jc w:val="center"/>
              <w:spacing w:before="0" w:after="0" w:line="160" w:lineRule="exact"/>
            </w:pPr>
            <w:r>
              <w:rPr>
                <w:b w:val="0"/>
                <w:i w:val="0"/>
                <w:color w:val="141F10"/>
                <w:sz w:val="14"/>
              </w:rPr>
              <w:t>50</w:t>
            </w:r>
          </w:p>
        </w:tc>
        <w:tc>
          <w:tcPr>
            <w:tcW w:type="dxa" w:w="1020"/>
            <w:shd w:val="clear" w:color="auto" w:fill="E4FCC0"/>
          </w:tcPr>
          <w:p>
            <w:pPr>
              <w:jc w:val="center"/>
              <w:spacing w:before="0" w:after="0" w:line="160" w:lineRule="exact"/>
            </w:pPr>
            <w:r>
              <w:rPr>
                <w:b/>
                <w:i w:val="0"/>
                <w:color w:val="1D6B0F"/>
                <w:sz w:val="14"/>
              </w:rPr>
              <w:t>$375K</w:t>
            </w:r>
          </w:p>
        </w:tc>
        <w:tc>
          <w:tcPr>
            <w:tcW w:type="dxa" w:w="850"/>
            <w:shd w:val="clear" w:color="auto" w:fill="E4FCC0"/>
          </w:tcPr>
          <w:p>
            <w:pPr>
              <w:jc w:val="center"/>
              <w:spacing w:before="0" w:after="0" w:line="160" w:lineRule="exact"/>
            </w:pPr>
            <w:r>
              <w:rPr>
                <w:b w:val="0"/>
                <w:i w:val="0"/>
                <w:color w:val="1D6B0F"/>
                <w:sz w:val="14"/>
              </w:rPr>
              <w:t>~9–10 mo</w:t>
            </w:r>
          </w:p>
        </w:tc>
        <w:tc>
          <w:tcPr>
            <w:tcW w:type="dxa" w:w="1191"/>
            <w:shd w:val="clear" w:color="auto" w:fill="E4FCC0"/>
          </w:tcPr>
          <w:p>
            <w:pPr>
              <w:jc w:val="left"/>
              <w:spacing w:before="0" w:after="0" w:line="160" w:lineRule="exact"/>
            </w:pPr>
            <w:r>
              <w:rPr>
                <w:b/>
                <w:i w:val="0"/>
                <w:color w:val="1D6B0F"/>
                <w:sz w:val="13"/>
              </w:rPr>
              <w:t>SCALE → 1,500+ SKUs</w:t>
            </w:r>
          </w:p>
        </w:tc>
      </w:tr>
    </w:tbl>
    <w:p>
      <w:pPr>
        <w:spacing w:before="0" w:after="0" w:line="20" w:lineRule="exact"/>
      </w:pPr>
    </w:p>
    <w:p>
      <w:pPr>
        <w:spacing w:before="0" w:after="40" w:line="160" w:lineRule="exact"/>
      </w:pPr>
      <w:r>
        <w:rPr>
          <w:b w:val="0"/>
          <w:i w:val="0"/>
          <w:color w:val="587048"/>
          <w:sz w:val="13"/>
        </w:rPr>
        <w:t xml:space="preserve">Pilot: </w:t>
      </w:r>
      <w:r>
        <w:rPr>
          <w:b/>
          <w:i w:val="0"/>
          <w:color w:val="2B5A18"/>
          <w:sz w:val="14"/>
        </w:rPr>
        <w:t>5×30 = 150 SKUs · $24K/mo initial</w:t>
      </w:r>
      <w:r>
        <w:rPr>
          <w:b w:val="0"/>
          <w:i w:val="0"/>
          <w:color w:val="587048"/>
          <w:sz w:val="13"/>
        </w:rPr>
        <w:t xml:space="preserve">   Investment: </w:t>
      </w:r>
      <w:r>
        <w:rPr>
          <w:b/>
          <w:i w:val="0"/>
          <w:color w:val="2B5A18"/>
          <w:sz w:val="14"/>
        </w:rPr>
        <w:t>$340K total · max exposure at M2 gate: $220K</w:t>
      </w:r>
      <w:r>
        <w:rPr>
          <w:b w:val="0"/>
          <w:i w:val="0"/>
          <w:color w:val="587048"/>
          <w:sz w:val="13"/>
        </w:rPr>
        <w:t xml:space="preserve">   KILL: </w:t>
      </w:r>
      <w:r>
        <w:rPr>
          <w:b/>
          <w:i w:val="0"/>
          <w:color w:val="B45309"/>
          <w:sz w:val="14"/>
        </w:rPr>
        <w:t>&lt;15 orders/SKU at M2</w:t>
      </w:r>
      <w:r>
        <w:rPr>
          <w:b w:val="0"/>
          <w:i w:val="0"/>
          <w:color w:val="587048"/>
          <w:sz w:val="13"/>
        </w:rPr>
        <w:t xml:space="preserve">   SCALE: </w:t>
      </w:r>
      <w:r>
        <w:rPr>
          <w:b/>
          <w:i w:val="0"/>
          <w:color w:val="1D6B0F"/>
          <w:sz w:val="14"/>
        </w:rPr>
        <w:t>≥50 → 1,500+ SKUs</w:t>
      </w: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5216"/>
        <w:gridCol w:w="5216"/>
      </w:tblGrid>
      <w:tr>
        <w:tc>
          <w:tcPr>
            <w:tcW w:type="dxa" w:w="5244"/>
            <w:shd w:val="clear" w:color="auto" w:fill="F7FAF4"/>
          </w:tcPr>
          <w:p>
            <w:pPr>
              <w:jc w:val="left"/>
              <w:spacing w:before="0" w:after="0" w:line="160" w:lineRule="exact"/>
            </w:pPr>
            <w:r>
              <w:rPr>
                <w:b/>
                <w:i w:val="0"/>
                <w:color w:val="587048"/>
                <w:sz w:val="13"/>
              </w:rPr>
              <w:t>Etsy Benchmark</w:t>
            </w:r>
          </w:p>
        </w:tc>
        <w:tc>
          <w:tcPr>
            <w:tcW w:type="dxa" w:w="5244"/>
            <w:shd w:val="clear" w:color="auto" w:fill="F7FAF4"/>
          </w:tcPr>
          <w:p>
            <w:pPr>
              <w:jc w:val="left"/>
              <w:spacing w:before="0" w:after="0" w:line="160" w:lineRule="exact"/>
            </w:pPr>
            <w:r>
              <w:rPr>
                <w:b/>
                <w:i w:val="0"/>
                <w:color w:val="587048"/>
                <w:sz w:val="13"/>
              </w:rPr>
              <w:t>Revised Model Assumptions (Base Case)</w:t>
            </w:r>
          </w:p>
        </w:tc>
      </w:tr>
      <w:tr>
        <w:tc>
          <w:tcPr>
            <w:tcW w:type="dxa" w:w="5244"/>
          </w:tcPr>
          <w:p>
            <w:pPr>
              <w:jc w:val="left"/>
              <w:spacing w:before="0" w:after="0" w:line="160" w:lineRule="exact"/>
            </w:pPr>
            <w:r>
              <w:rPr>
                <w:b w:val="0"/>
                <w:i w:val="0"/>
                <w:color w:val="141F10"/>
                <w:sz w:val="13"/>
              </w:rPr>
              <w:t>• ~20K orders/month across ~2,500 personalized leather sellers</w:t>
              <w:br/>
              <w:t>• Seller average: 8 orders/seller/month</w:t>
              <w:br/>
              <w:t>• Top-quartile sellers: 10–20 orders/SKU/month  ← planning baseline</w:t>
            </w:r>
          </w:p>
        </w:tc>
        <w:tc>
          <w:tcPr>
            <w:tcW w:type="dxa" w:w="5244"/>
          </w:tcPr>
          <w:p>
            <w:pPr>
              <w:jc w:val="left"/>
              <w:spacing w:before="0" w:after="0" w:line="160" w:lineRule="exact"/>
            </w:pPr>
            <w:r>
              <w:rPr>
                <w:b w:val="0"/>
                <w:i w:val="0"/>
                <w:color w:val="141F10"/>
                <w:sz w:val="13"/>
              </w:rPr>
              <w:t>• Planning baseline: 20 orders/SKU/month (top-quartile target)</w:t>
              <w:br/>
              <w:t>• Financial impact: ~15–17 month investment payback period</w:t>
              <w:br/>
              <w:t>• Kill gate: &lt;15 orders/SKU at Month 2 post-launch → terminate</w:t>
              <w:br/>
              <w:t>• Top 5% outliers (50+/SKU) previously misaligned as baseline — corrected</w:t>
            </w:r>
          </w:p>
        </w:tc>
      </w:tr>
      <w:tr>
        <w:tc>
          <w:tcPr>
            <w:tcW w:type="dxa" w:w="5244"/>
          </w:tcPr>
          <w:p/>
        </w:tc>
        <w:tc>
          <w:tcPr>
            <w:tcW w:type="dxa" w:w="5244"/>
          </w:tcPr>
          <w:p/>
        </w:tc>
      </w:tr>
    </w:tbl>
    <w:p>
      <w:pPr>
        <w:spacing w:before="0" w:after="0" w:line="20" w:lineRule="exact"/>
      </w:pPr>
    </w:p>
    <w:p>
      <w:pPr>
        <w:spacing w:before="0" w:after="40" w:line="160" w:lineRule="exact"/>
      </w:pPr>
      <w:r>
        <w:rPr>
          <w:b/>
          <w:i w:val="0"/>
          <w:color w:val="B45309"/>
          <w:sz w:val="13"/>
        </w:rPr>
        <w:t xml:space="preserve">⚠ Proxy caveat: </w:t>
      </w:r>
      <w:r>
        <w:rPr>
          <w:b w:val="0"/>
          <w:i w:val="0"/>
          <w:color w:val="B45309"/>
          <w:sz w:val="13"/>
        </w:rPr>
        <w:t>50 orders/SKU = top-5% performance, not base case. Amazon BSR of 8,365 units/mo is a mature listing benchmark; new POD SKUs realistically enter at 5–20 units/month.</w:t>
      </w:r>
    </w:p>
    <w:p>
      <w:pPr>
        <w:spacing w:before="0" w:after="80" w:line="160" w:lineRule="exact"/>
      </w:pPr>
      <w:r>
        <w:rPr>
          <w:b/>
          <w:i w:val="0"/>
          <w:color w:val="2B5A18"/>
          <w:sz w:val="13"/>
        </w:rPr>
        <w:t xml:space="preserve">★ Shopify channel impact: </w:t>
      </w:r>
      <w:r>
        <w:rPr>
          <w:b w:val="0"/>
          <w:i w:val="0"/>
          <w:color w:val="587048"/>
          <w:sz w:val="13"/>
        </w:rPr>
        <w:t>Shopify pilot (MVP 2) provides immediate demand signal — no 30-day indexing delay. Base case of 20 orders/SKU/mo now distributes across Etsy + Amazon + Shopify, reducing single-channel dependency and making the kill gate threshold (&lt;15/SKU) safer to pass. Revenue scenario dollar amounts unchanged; probability of reaching each scenario increases with a third active channel.</w:t>
      </w:r>
    </w:p>
    <w:p>
      <w:pPr>
        <w:spacing w:before="100" w:after="20" w:line="160" w:lineRule="exact"/>
        <w:pBdr>
          <w:bottom w:val="single" w:sz="6" w:space="1" w:color="C5E89A"/>
        </w:pBdr>
      </w:pPr>
      <w:r>
        <w:rPr>
          <w:b/>
          <w:i w:val="0"/>
          <w:color w:val="2B5A18"/>
          <w:sz w:val="17"/>
        </w:rPr>
        <w:t>03 · OKRs &amp; Decision Gates</w:t>
      </w:r>
    </w:p>
    <w:p>
      <w:pPr>
        <w:spacing w:before="0" w:after="40" w:line="160" w:lineRule="exact"/>
      </w:pPr>
      <w:r>
        <w:rPr>
          <w:b/>
          <w:i w:val="0"/>
          <w:color w:val="1D6B0F"/>
          <w:sz w:val="14"/>
        </w:rPr>
        <w:t xml:space="preserve">Revenue potential (150 SKUs · $8/order):  </w:t>
      </w:r>
      <w:r>
        <w:rPr>
          <w:b w:val="0"/>
          <w:i w:val="0"/>
          <w:color w:val="587048"/>
          <w:sz w:val="13"/>
        </w:rPr>
        <w:t xml:space="preserve">Conservative: </w:t>
      </w:r>
      <w:r>
        <w:rPr>
          <w:b/>
          <w:i w:val="0"/>
          <w:color w:val="B45309"/>
          <w:sz w:val="16"/>
        </w:rPr>
        <w:t>$60K/mo</w:t>
      </w:r>
      <w:r>
        <w:rPr>
          <w:b w:val="0"/>
          <w:i w:val="0"/>
          <w:color w:val="587048"/>
          <w:sz w:val="13"/>
        </w:rPr>
        <w:t xml:space="preserve">   |  Base target: </w:t>
      </w:r>
      <w:r>
        <w:rPr>
          <w:b/>
          <w:i w:val="0"/>
          <w:color w:val="1D6B0F"/>
          <w:sz w:val="16"/>
        </w:rPr>
        <w:t>$150K/mo</w:t>
      </w:r>
      <w:r>
        <w:rPr>
          <w:b w:val="0"/>
          <w:i w:val="0"/>
          <w:color w:val="587048"/>
          <w:sz w:val="13"/>
        </w:rPr>
        <w:t xml:space="preserve">   |  Optimistic: </w:t>
      </w:r>
      <w:r>
        <w:rPr>
          <w:b/>
          <w:i w:val="0"/>
          <w:color w:val="1D6B0F"/>
          <w:sz w:val="16"/>
        </w:rPr>
        <w:t>$375K/mo</w:t>
      </w:r>
      <w:r>
        <w:rPr>
          <w:b w:val="0"/>
          <w:i w:val="0"/>
          <w:color w:val="587048"/>
          <w:sz w:val="13"/>
        </w:rPr>
        <w:t xml:space="preserve">     Payback: ~15–17 mo (base) · ~9–10 mo (opt)</w:t>
      </w: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2608"/>
        <w:gridCol w:w="2608"/>
        <w:gridCol w:w="2608"/>
        <w:gridCol w:w="2608"/>
      </w:tblGrid>
      <w:tr>
        <w:tc>
          <w:tcPr>
            <w:tcW w:type="dxa" w:w="2154"/>
            <w:shd w:val="clear" w:color="auto" w:fill="F7FAF4"/>
          </w:tcPr>
          <w:p>
            <w:pPr>
              <w:jc w:val="left"/>
              <w:spacing w:before="0" w:after="0" w:line="160" w:lineRule="exact"/>
            </w:pPr>
            <w:r>
              <w:rPr>
                <w:b/>
                <w:i w:val="0"/>
                <w:color w:val="587048"/>
                <w:sz w:val="13"/>
              </w:rPr>
              <w:t>Objective</w:t>
            </w:r>
          </w:p>
        </w:tc>
        <w:tc>
          <w:tcPr>
            <w:tcW w:type="dxa" w:w="2551"/>
            <w:shd w:val="clear" w:color="auto" w:fill="F7FAF4"/>
          </w:tcPr>
          <w:p>
            <w:pPr>
              <w:jc w:val="left"/>
              <w:spacing w:before="0" w:after="0" w:line="160" w:lineRule="exact"/>
            </w:pPr>
            <w:r>
              <w:rPr>
                <w:b/>
                <w:i w:val="0"/>
                <w:color w:val="587048"/>
                <w:sz w:val="13"/>
              </w:rPr>
              <w:t>Key result</w:t>
            </w:r>
          </w:p>
        </w:tc>
        <w:tc>
          <w:tcPr>
            <w:tcW w:type="dxa" w:w="1020"/>
            <w:shd w:val="clear" w:color="auto" w:fill="F7FAF4"/>
          </w:tcPr>
          <w:p>
            <w:pPr>
              <w:jc w:val="left"/>
              <w:spacing w:before="0" w:after="0" w:line="160" w:lineRule="exact"/>
            </w:pPr>
            <w:r>
              <w:rPr>
                <w:b/>
                <w:i w:val="0"/>
                <w:color w:val="587048"/>
                <w:sz w:val="13"/>
              </w:rPr>
              <w:t>Target</w:t>
            </w:r>
          </w:p>
        </w:tc>
        <w:tc>
          <w:tcPr>
            <w:tcW w:type="dxa" w:w="794"/>
            <w:shd w:val="clear" w:color="auto" w:fill="F7FAF4"/>
          </w:tcPr>
          <w:p>
            <w:pPr>
              <w:jc w:val="left"/>
              <w:spacing w:before="0" w:after="0" w:line="160" w:lineRule="exact"/>
            </w:pPr>
            <w:r>
              <w:rPr>
                <w:b/>
                <w:i w:val="0"/>
                <w:color w:val="587048"/>
                <w:sz w:val="13"/>
              </w:rPr>
              <w:t>Gate</w:t>
            </w:r>
          </w:p>
        </w:tc>
      </w:tr>
      <w:tr>
        <w:tc>
          <w:tcPr>
            <w:tcW w:type="dxa" w:w="2154"/>
            <w:vMerge w:val="restart"/>
            <w:shd w:val="clear" w:color="auto" w:fill="E4FCC0"/>
          </w:tcPr>
          <w:p>
            <w:pPr>
              <w:spacing w:before="0" w:after="0" w:line="170" w:lineRule="exact"/>
            </w:pPr>
            <w:r>
              <w:rPr>
                <w:b/>
                <w:i w:val="0"/>
                <w:color w:val="1D6B0F"/>
                <w:sz w:val="15"/>
              </w:rPr>
              <w:t>O1 · Revenue</w:t>
              <w:br/>
            </w:r>
            <w:r>
              <w:rPr>
                <w:b w:val="0"/>
                <w:i w:val="0"/>
                <w:color w:val="587048"/>
                <w:sz w:val="13"/>
              </w:rPr>
              <w:t>$150K → $375K/mo</w:t>
              <w:br/>
              <w:t>New platform margin · Base → Optimistic · M3+</w:t>
            </w:r>
          </w:p>
        </w:tc>
        <w:tc>
          <w:tcPr>
            <w:tcW w:type="dxa" w:w="2551"/>
            <w:shd w:val="clear" w:color="auto" w:fill="E4FCC0"/>
          </w:tcPr>
          <w:p>
            <w:pPr>
              <w:jc w:val="left"/>
              <w:spacing w:before="0" w:after="0" w:line="160" w:lineRule="exact"/>
            </w:pPr>
            <w:r>
              <w:rPr>
                <w:b w:val="0"/>
                <w:i w:val="0"/>
                <w:color w:val="141F10"/>
                <w:sz w:val="14"/>
              </w:rPr>
              <w:t>Sales velocity post-launch</w:t>
            </w:r>
          </w:p>
        </w:tc>
        <w:tc>
          <w:tcPr>
            <w:tcW w:type="dxa" w:w="1020"/>
            <w:shd w:val="clear" w:color="auto" w:fill="E4FCC0"/>
          </w:tcPr>
          <w:p>
            <w:pPr>
              <w:jc w:val="center"/>
              <w:spacing w:before="0" w:after="0" w:line="160" w:lineRule="exact"/>
            </w:pPr>
            <w:r>
              <w:rPr>
                <w:b/>
                <w:i w:val="0"/>
                <w:color w:val="1D6B0F"/>
                <w:sz w:val="15"/>
              </w:rPr>
              <w:t>≥20/SKU/mo</w:t>
            </w:r>
          </w:p>
        </w:tc>
        <w:tc>
          <w:tcPr>
            <w:tcW w:type="dxa" w:w="794"/>
            <w:shd w:val="clear" w:color="auto" w:fill="E4FCC0"/>
          </w:tcPr>
          <w:p>
            <w:pPr>
              <w:jc w:val="left"/>
              <w:spacing w:before="0" w:after="0" w:line="160" w:lineRule="exact"/>
            </w:pPr>
            <w:r>
              <w:rPr>
                <w:b w:val="0"/>
                <w:i w:val="0"/>
                <w:color w:val="587048"/>
                <w:sz w:val="13"/>
              </w:rPr>
              <w:t>Month 1</w:t>
            </w:r>
          </w:p>
        </w:tc>
      </w:tr>
      <w:tr>
        <w:tc>
          <w:tcPr>
            <w:tcW w:type="dxa" w:w="2154"/>
            <w:vMerge/>
          </w:tcPr>
          <w:p/>
        </w:tc>
        <w:tc>
          <w:tcPr>
            <w:tcW w:type="dxa" w:w="2551"/>
            <w:shd w:val="clear" w:color="auto" w:fill="E4FCC0"/>
          </w:tcPr>
          <w:p>
            <w:pPr>
              <w:jc w:val="left"/>
              <w:spacing w:before="0" w:after="0" w:line="160" w:lineRule="exact"/>
            </w:pPr>
            <w:r>
              <w:rPr>
                <w:b w:val="0"/>
                <w:i w:val="0"/>
                <w:color w:val="141F10"/>
                <w:sz w:val="14"/>
              </w:rPr>
              <w:t>Monthly platform margin M3</w:t>
            </w:r>
          </w:p>
        </w:tc>
        <w:tc>
          <w:tcPr>
            <w:tcW w:type="dxa" w:w="1020"/>
            <w:shd w:val="clear" w:color="auto" w:fill="E4FCC0"/>
          </w:tcPr>
          <w:p>
            <w:pPr>
              <w:jc w:val="center"/>
              <w:spacing w:before="0" w:after="0" w:line="160" w:lineRule="exact"/>
            </w:pPr>
            <w:r>
              <w:rPr>
                <w:b/>
                <w:i w:val="0"/>
                <w:color w:val="1D6B0F"/>
                <w:sz w:val="15"/>
              </w:rPr>
              <w:t>$150K/mo</w:t>
            </w:r>
          </w:p>
        </w:tc>
        <w:tc>
          <w:tcPr>
            <w:tcW w:type="dxa" w:w="794"/>
            <w:shd w:val="clear" w:color="auto" w:fill="E4FCC0"/>
          </w:tcPr>
          <w:p>
            <w:pPr>
              <w:jc w:val="left"/>
              <w:spacing w:before="0" w:after="0" w:line="160" w:lineRule="exact"/>
            </w:pPr>
            <w:r>
              <w:rPr>
                <w:b w:val="0"/>
                <w:i w:val="0"/>
                <w:color w:val="587048"/>
                <w:sz w:val="13"/>
              </w:rPr>
              <w:t>Month 3</w:t>
            </w:r>
          </w:p>
        </w:tc>
      </w:tr>
      <w:tr>
        <w:tc>
          <w:tcPr>
            <w:tcW w:type="dxa" w:w="2154"/>
            <w:vMerge w:val="restart"/>
            <w:shd w:val="clear" w:color="auto" w:fill="E8FCC0"/>
          </w:tcPr>
          <w:p>
            <w:pPr>
              <w:spacing w:before="0" w:after="0" w:line="170" w:lineRule="exact"/>
            </w:pPr>
            <w:r>
              <w:rPr>
                <w:b/>
                <w:i w:val="0"/>
                <w:color w:val="2B5A18"/>
                <w:sz w:val="14"/>
              </w:rPr>
              <w:t>O2 · Supply Infra</w:t>
              <w:br/>
            </w:r>
            <w:r>
              <w:rPr>
                <w:b w:val="0"/>
                <w:i w:val="0"/>
                <w:color w:val="587048"/>
                <w:sz w:val="13"/>
              </w:rPr>
              <w:t>Decorator-ready catalog in &lt;24 h</w:t>
              <w:br/>
              <w:t>Friction-free onboarding at scale</w:t>
            </w:r>
          </w:p>
        </w:tc>
        <w:tc>
          <w:tcPr>
            <w:tcW w:type="dxa" w:w="2551"/>
            <w:shd w:val="clear" w:color="auto" w:fill="E8FCC0"/>
          </w:tcPr>
          <w:p>
            <w:pPr>
              <w:jc w:val="left"/>
              <w:spacing w:before="0" w:after="0" w:line="160" w:lineRule="exact"/>
            </w:pPr>
            <w:r>
              <w:rPr>
                <w:b w:val="0"/>
                <w:i w:val="0"/>
                <w:color w:val="141F10"/>
                <w:sz w:val="14"/>
              </w:rPr>
              <w:t>Onboarding time</w:t>
            </w:r>
          </w:p>
        </w:tc>
        <w:tc>
          <w:tcPr>
            <w:tcW w:type="dxa" w:w="1020"/>
            <w:shd w:val="clear" w:color="auto" w:fill="E8FCC0"/>
          </w:tcPr>
          <w:p>
            <w:pPr>
              <w:jc w:val="center"/>
              <w:spacing w:before="0" w:after="0" w:line="160" w:lineRule="exact"/>
            </w:pPr>
            <w:r>
              <w:rPr>
                <w:b/>
                <w:i w:val="0"/>
                <w:color w:val="141F10"/>
                <w:sz w:val="14"/>
              </w:rPr>
              <w:t>&lt;24 h</w:t>
            </w:r>
          </w:p>
        </w:tc>
        <w:tc>
          <w:tcPr>
            <w:tcW w:type="dxa" w:w="794"/>
            <w:shd w:val="clear" w:color="auto" w:fill="E8FCC0"/>
          </w:tcPr>
          <w:p>
            <w:pPr>
              <w:jc w:val="left"/>
              <w:spacing w:before="0" w:after="0" w:line="160" w:lineRule="exact"/>
            </w:pPr>
            <w:r>
              <w:rPr>
                <w:b w:val="0"/>
                <w:i w:val="0"/>
                <w:color w:val="587048"/>
                <w:sz w:val="13"/>
              </w:rPr>
              <w:t>MVP 2</w:t>
            </w:r>
          </w:p>
        </w:tc>
      </w:tr>
      <w:tr>
        <w:tc>
          <w:tcPr>
            <w:tcW w:type="dxa" w:w="2154"/>
            <w:vMerge/>
          </w:tcPr>
          <w:p/>
        </w:tc>
        <w:tc>
          <w:tcPr>
            <w:tcW w:type="dxa" w:w="2551"/>
            <w:shd w:val="clear" w:color="auto" w:fill="E8FCC0"/>
          </w:tcPr>
          <w:p>
            <w:pPr>
              <w:jc w:val="left"/>
              <w:spacing w:before="0" w:after="0" w:line="160" w:lineRule="exact"/>
            </w:pPr>
            <w:r>
              <w:rPr>
                <w:b w:val="0"/>
                <w:i w:val="0"/>
                <w:color w:val="141F10"/>
                <w:sz w:val="14"/>
              </w:rPr>
              <w:t>Portal form errors</w:t>
            </w:r>
          </w:p>
        </w:tc>
        <w:tc>
          <w:tcPr>
            <w:tcW w:type="dxa" w:w="1020"/>
            <w:shd w:val="clear" w:color="auto" w:fill="E8FCC0"/>
          </w:tcPr>
          <w:p>
            <w:pPr>
              <w:jc w:val="center"/>
              <w:spacing w:before="0" w:after="0" w:line="160" w:lineRule="exact"/>
            </w:pPr>
            <w:r>
              <w:rPr>
                <w:b/>
                <w:i w:val="0"/>
                <w:color w:val="141F10"/>
                <w:sz w:val="14"/>
              </w:rPr>
              <w:t>&lt;10%</w:t>
            </w:r>
          </w:p>
        </w:tc>
        <w:tc>
          <w:tcPr>
            <w:tcW w:type="dxa" w:w="794"/>
            <w:shd w:val="clear" w:color="auto" w:fill="E8FCC0"/>
          </w:tcPr>
          <w:p>
            <w:pPr>
              <w:jc w:val="left"/>
              <w:spacing w:before="0" w:after="0" w:line="160" w:lineRule="exact"/>
            </w:pPr>
            <w:r>
              <w:rPr>
                <w:b w:val="0"/>
                <w:i w:val="0"/>
                <w:color w:val="587048"/>
                <w:sz w:val="13"/>
              </w:rPr>
              <w:t>MVP 2</w:t>
            </w:r>
          </w:p>
        </w:tc>
      </w:tr>
      <w:tr>
        <w:tc>
          <w:tcPr>
            <w:tcW w:type="dxa" w:w="2154"/>
            <w:vMerge w:val="restart"/>
            <w:shd w:val="clear" w:color="auto" w:fill="F7FAF4"/>
          </w:tcPr>
          <w:p>
            <w:pPr>
              <w:spacing w:before="0" w:after="0" w:line="170" w:lineRule="exact"/>
            </w:pPr>
            <w:r>
              <w:rPr>
                <w:b/>
                <w:i w:val="0"/>
                <w:color w:val="587048"/>
                <w:sz w:val="14"/>
              </w:rPr>
              <w:t>O3 · Compliance Moat</w:t>
              <w:br/>
            </w:r>
            <w:r>
              <w:rPr>
                <w:b w:val="0"/>
                <w:i w:val="0"/>
                <w:color w:val="587048"/>
                <w:sz w:val="13"/>
              </w:rPr>
              <w:t>Only POD platform with FTC-grade leather taxonomy</w:t>
              <w:br/>
              <w:t>Defensible differentiation</w:t>
            </w:r>
          </w:p>
        </w:tc>
        <w:tc>
          <w:tcPr>
            <w:tcW w:type="dxa" w:w="2551"/>
            <w:shd w:val="clear" w:color="auto" w:fill="F7FAF4"/>
          </w:tcPr>
          <w:p>
            <w:pPr>
              <w:jc w:val="left"/>
              <w:spacing w:before="0" w:after="0" w:line="160" w:lineRule="exact"/>
            </w:pPr>
            <w:r>
              <w:rPr>
                <w:b w:val="0"/>
                <w:i w:val="0"/>
                <w:color w:val="141F10"/>
                <w:sz w:val="14"/>
              </w:rPr>
              <w:t>MAT-001 auto-approve rate</w:t>
            </w:r>
          </w:p>
        </w:tc>
        <w:tc>
          <w:tcPr>
            <w:tcW w:type="dxa" w:w="1020"/>
            <w:shd w:val="clear" w:color="auto" w:fill="F7FAF4"/>
          </w:tcPr>
          <w:p>
            <w:pPr>
              <w:jc w:val="center"/>
              <w:spacing w:before="0" w:after="0" w:line="160" w:lineRule="exact"/>
            </w:pPr>
            <w:r>
              <w:rPr>
                <w:b/>
                <w:i w:val="0"/>
                <w:color w:val="1D6B0F"/>
                <w:sz w:val="14"/>
              </w:rPr>
              <w:t>≥88%</w:t>
            </w:r>
          </w:p>
        </w:tc>
        <w:tc>
          <w:tcPr>
            <w:tcW w:type="dxa" w:w="794"/>
            <w:shd w:val="clear" w:color="auto" w:fill="F7FAF4"/>
          </w:tcPr>
          <w:p>
            <w:pPr>
              <w:jc w:val="left"/>
              <w:spacing w:before="0" w:after="0" w:line="160" w:lineRule="exact"/>
            </w:pPr>
            <w:r>
              <w:rPr>
                <w:b w:val="0"/>
                <w:i w:val="0"/>
                <w:color w:val="587048"/>
                <w:sz w:val="13"/>
              </w:rPr>
              <w:t>MVP 1</w:t>
            </w:r>
          </w:p>
        </w:tc>
      </w:tr>
      <w:tr>
        <w:tc>
          <w:tcPr>
            <w:tcW w:type="dxa" w:w="2154"/>
            <w:vMerge/>
          </w:tcPr>
          <w:p/>
        </w:tc>
        <w:tc>
          <w:tcPr>
            <w:tcW w:type="dxa" w:w="2551"/>
            <w:shd w:val="clear" w:color="auto" w:fill="F7FAF4"/>
          </w:tcPr>
          <w:p>
            <w:pPr>
              <w:jc w:val="left"/>
              <w:spacing w:before="0" w:after="0" w:line="160" w:lineRule="exact"/>
            </w:pPr>
            <w:r>
              <w:rPr>
                <w:b w:val="0"/>
                <w:i w:val="0"/>
                <w:color w:val="141F10"/>
                <w:sz w:val="14"/>
              </w:rPr>
              <w:t>Classifier false-positive</w:t>
            </w:r>
          </w:p>
        </w:tc>
        <w:tc>
          <w:tcPr>
            <w:tcW w:type="dxa" w:w="1020"/>
            <w:shd w:val="clear" w:color="auto" w:fill="F7FAF4"/>
          </w:tcPr>
          <w:p>
            <w:pPr>
              <w:jc w:val="center"/>
              <w:spacing w:before="0" w:after="0" w:line="160" w:lineRule="exact"/>
            </w:pPr>
            <w:r>
              <w:rPr>
                <w:b/>
                <w:i w:val="0"/>
                <w:color w:val="1D6B0F"/>
                <w:sz w:val="14"/>
              </w:rPr>
              <w:t>&lt;2%</w:t>
            </w:r>
          </w:p>
        </w:tc>
        <w:tc>
          <w:tcPr>
            <w:tcW w:type="dxa" w:w="794"/>
            <w:shd w:val="clear" w:color="auto" w:fill="F7FAF4"/>
          </w:tcPr>
          <w:p>
            <w:pPr>
              <w:jc w:val="left"/>
              <w:spacing w:before="0" w:after="0" w:line="160" w:lineRule="exact"/>
            </w:pPr>
            <w:r>
              <w:rPr>
                <w:b w:val="0"/>
                <w:i w:val="0"/>
                <w:color w:val="587048"/>
                <w:sz w:val="13"/>
              </w:rPr>
              <w:t>MVP 1</w:t>
            </w:r>
          </w:p>
        </w:tc>
      </w:tr>
    </w:tbl>
    <w:p>
      <w:pPr>
        <w:spacing w:before="0" w:after="0" w:line="40" w:lineRule="exact"/>
      </w:pP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2608"/>
        <w:gridCol w:w="2608"/>
        <w:gridCol w:w="2608"/>
        <w:gridCol w:w="2608"/>
      </w:tblGrid>
      <w:tr>
        <w:tc>
          <w:tcPr>
            <w:tcW w:type="dxa" w:w="1417"/>
            <w:shd w:val="clear" w:color="auto" w:fill="F7FAF4"/>
          </w:tcPr>
          <w:p>
            <w:pPr>
              <w:jc w:val="left"/>
              <w:spacing w:before="0" w:after="0" w:line="160" w:lineRule="exact"/>
            </w:pPr>
            <w:r>
              <w:rPr>
                <w:b/>
                <w:i w:val="0"/>
                <w:color w:val="587048"/>
                <w:sz w:val="13"/>
              </w:rPr>
              <w:t>Gate</w:t>
            </w:r>
          </w:p>
        </w:tc>
        <w:tc>
          <w:tcPr>
            <w:tcW w:type="dxa" w:w="2835"/>
            <w:shd w:val="clear" w:color="auto" w:fill="F7FAF4"/>
          </w:tcPr>
          <w:p>
            <w:pPr>
              <w:jc w:val="left"/>
              <w:spacing w:before="0" w:after="0" w:line="160" w:lineRule="exact"/>
            </w:pPr>
            <w:r>
              <w:rPr>
                <w:b/>
                <w:i w:val="0"/>
                <w:color w:val="587048"/>
                <w:sz w:val="13"/>
              </w:rPr>
              <w:t>Success threshold</w:t>
            </w:r>
          </w:p>
        </w:tc>
        <w:tc>
          <w:tcPr>
            <w:tcW w:type="dxa" w:w="1984"/>
            <w:shd w:val="clear" w:color="auto" w:fill="F7FAF4"/>
          </w:tcPr>
          <w:p>
            <w:pPr>
              <w:jc w:val="left"/>
              <w:spacing w:before="0" w:after="0" w:line="160" w:lineRule="exact"/>
            </w:pPr>
            <w:r>
              <w:rPr>
                <w:b/>
                <w:i w:val="0"/>
                <w:color w:val="587048"/>
                <w:sz w:val="13"/>
              </w:rPr>
              <w:t>Action if GO</w:t>
            </w:r>
          </w:p>
        </w:tc>
        <w:tc>
          <w:tcPr>
            <w:tcW w:type="dxa" w:w="1417"/>
            <w:shd w:val="clear" w:color="auto" w:fill="F7FAF4"/>
          </w:tcPr>
          <w:p>
            <w:pPr>
              <w:jc w:val="left"/>
              <w:spacing w:before="0" w:after="0" w:line="160" w:lineRule="exact"/>
            </w:pPr>
            <w:r>
              <w:rPr>
                <w:b/>
                <w:i w:val="0"/>
                <w:color w:val="587048"/>
                <w:sz w:val="13"/>
              </w:rPr>
              <w:t>Action if unmet</w:t>
            </w:r>
          </w:p>
        </w:tc>
      </w:tr>
      <w:tr>
        <w:tc>
          <w:tcPr>
            <w:tcW w:type="dxa" w:w="1417"/>
          </w:tcPr>
          <w:p>
            <w:pPr>
              <w:jc w:val="left"/>
              <w:spacing w:before="0" w:after="0" w:line="160" w:lineRule="exact"/>
            </w:pPr>
            <w:r>
              <w:rPr>
                <w:b/>
                <w:i w:val="0"/>
                <w:color w:val="141F10"/>
                <w:sz w:val="14"/>
              </w:rPr>
              <w:t>G0 · W0</w:t>
              <w:br/>
              <w:t>(Free)</w:t>
            </w:r>
          </w:p>
        </w:tc>
        <w:tc>
          <w:tcPr>
            <w:tcW w:type="dxa" w:w="2835"/>
          </w:tcPr>
          <w:p>
            <w:pPr>
              <w:jc w:val="left"/>
              <w:spacing w:before="0" w:after="0" w:line="160" w:lineRule="exact"/>
            </w:pPr>
            <w:r>
              <w:rPr>
                <w:b w:val="0"/>
                <w:i w:val="0"/>
                <w:color w:val="141F10"/>
                <w:sz w:val="13"/>
              </w:rPr>
              <w:t>≥5 signed LOIs + supplier SLA confirmed + channel mapping complete</w:t>
            </w:r>
          </w:p>
        </w:tc>
        <w:tc>
          <w:tcPr>
            <w:tcW w:type="dxa" w:w="1984"/>
          </w:tcPr>
          <w:p>
            <w:pPr>
              <w:jc w:val="left"/>
              <w:spacing w:before="0" w:after="0" w:line="160" w:lineRule="exact"/>
            </w:pPr>
            <w:r>
              <w:rPr>
                <w:b w:val="0"/>
                <w:i w:val="0"/>
                <w:color w:val="1D6B0F"/>
                <w:sz w:val="13"/>
              </w:rPr>
              <w:t>Approve ~$20K for Design Sprint</w:t>
            </w:r>
          </w:p>
        </w:tc>
        <w:tc>
          <w:tcPr>
            <w:tcW w:type="dxa" w:w="1417"/>
          </w:tcPr>
          <w:p>
            <w:pPr>
              <w:jc w:val="left"/>
              <w:spacing w:before="0" w:after="0" w:line="160" w:lineRule="exact"/>
            </w:pPr>
            <w:r>
              <w:rPr>
                <w:b/>
                <w:i w:val="0"/>
                <w:color w:val="B45309"/>
                <w:sz w:val="13"/>
              </w:rPr>
              <w:t>CANCEL — $0 eng spent</w:t>
            </w:r>
          </w:p>
        </w:tc>
      </w:tr>
      <w:tr>
        <w:tc>
          <w:tcPr>
            <w:tcW w:type="dxa" w:w="1417"/>
          </w:tcPr>
          <w:p>
            <w:pPr>
              <w:jc w:val="left"/>
              <w:spacing w:before="0" w:after="0" w:line="160" w:lineRule="exact"/>
            </w:pPr>
            <w:r>
              <w:rPr>
                <w:b/>
                <w:i w:val="0"/>
                <w:color w:val="141F10"/>
                <w:sz w:val="14"/>
              </w:rPr>
              <w:t>G1 · W16</w:t>
              <w:br/>
              <w:t>($220K)</w:t>
            </w:r>
          </w:p>
        </w:tc>
        <w:tc>
          <w:tcPr>
            <w:tcW w:type="dxa" w:w="2835"/>
          </w:tcPr>
          <w:p>
            <w:pPr>
              <w:jc w:val="left"/>
              <w:spacing w:before="0" w:after="0" w:line="160" w:lineRule="exact"/>
            </w:pPr>
            <w:r>
              <w:rPr>
                <w:b w:val="0"/>
                <w:i w:val="0"/>
                <w:color w:val="141F10"/>
                <w:sz w:val="13"/>
              </w:rPr>
              <w:t>150 valid SKUs · portal error &lt;10% · mockup approval ≥90% · Shopify pilot live + 5 Decorators with valid blueprints</w:t>
            </w:r>
          </w:p>
        </w:tc>
        <w:tc>
          <w:tcPr>
            <w:tcW w:type="dxa" w:w="1984"/>
          </w:tcPr>
          <w:p>
            <w:pPr>
              <w:jc w:val="left"/>
              <w:spacing w:before="0" w:after="0" w:line="160" w:lineRule="exact"/>
            </w:pPr>
            <w:r>
              <w:rPr>
                <w:b w:val="0"/>
                <w:i w:val="0"/>
                <w:color w:val="1D6B0F"/>
                <w:sz w:val="13"/>
              </w:rPr>
              <w:t>Proceed to Marketplace Integrations</w:t>
            </w:r>
          </w:p>
        </w:tc>
        <w:tc>
          <w:tcPr>
            <w:tcW w:type="dxa" w:w="1417"/>
          </w:tcPr>
          <w:p>
            <w:pPr>
              <w:jc w:val="left"/>
              <w:spacing w:before="0" w:after="0" w:line="160" w:lineRule="exact"/>
            </w:pPr>
            <w:r>
              <w:rPr>
                <w:b/>
                <w:i w:val="0"/>
                <w:color w:val="B45309"/>
                <w:sz w:val="13"/>
              </w:rPr>
              <w:t>PAUSE — Redesign portal UI &amp; AI flow</w:t>
            </w:r>
          </w:p>
        </w:tc>
      </w:tr>
      <w:tr>
        <w:tc>
          <w:tcPr>
            <w:tcW w:type="dxa" w:w="1417"/>
          </w:tcPr>
          <w:p>
            <w:pPr>
              <w:jc w:val="left"/>
              <w:spacing w:before="0" w:after="0" w:line="160" w:lineRule="exact"/>
            </w:pPr>
            <w:r>
              <w:rPr>
                <w:b/>
                <w:i w:val="0"/>
                <w:color w:val="141F10"/>
                <w:sz w:val="14"/>
              </w:rPr>
              <w:t>G2 · Month 2</w:t>
              <w:br/>
              <w:t>($340K)</w:t>
            </w:r>
          </w:p>
        </w:tc>
        <w:tc>
          <w:tcPr>
            <w:tcW w:type="dxa" w:w="2835"/>
          </w:tcPr>
          <w:p>
            <w:pPr>
              <w:jc w:val="left"/>
              <w:spacing w:before="0" w:after="0" w:line="160" w:lineRule="exact"/>
            </w:pPr>
            <w:r>
              <w:rPr>
                <w:b w:val="0"/>
                <w:i w:val="0"/>
                <w:color w:val="141F10"/>
                <w:sz w:val="13"/>
              </w:rPr>
              <w:t>≥20 orders / SKU / month</w:t>
            </w:r>
          </w:p>
        </w:tc>
        <w:tc>
          <w:tcPr>
            <w:tcW w:type="dxa" w:w="1984"/>
          </w:tcPr>
          <w:p>
            <w:pPr>
              <w:jc w:val="left"/>
              <w:spacing w:before="0" w:after="0" w:line="160" w:lineRule="exact"/>
            </w:pPr>
            <w:r>
              <w:rPr>
                <w:b w:val="0"/>
                <w:i w:val="0"/>
                <w:color w:val="1D6B0F"/>
                <w:sz w:val="13"/>
              </w:rPr>
              <w:t>FULL SCALE — catalog expand (1,500+ SKUs)</w:t>
            </w:r>
          </w:p>
        </w:tc>
        <w:tc>
          <w:tcPr>
            <w:tcW w:type="dxa" w:w="1417"/>
          </w:tcPr>
          <w:p>
            <w:pPr>
              <w:jc w:val="left"/>
              <w:spacing w:before="0" w:after="0" w:line="160" w:lineRule="exact"/>
            </w:pPr>
            <w:r>
              <w:rPr>
                <w:b/>
                <w:i w:val="0"/>
                <w:color w:val="B45309"/>
                <w:sz w:val="13"/>
              </w:rPr>
              <w:t>KILL (&lt;15) — halt &amp; reallocate team</w:t>
            </w:r>
          </w:p>
        </w:tc>
      </w:tr>
    </w:tbl>
    <w:p>
      <w:pPr>
        <w:spacing w:before="0" w:after="0" w:line="20" w:lineRule="exact"/>
      </w:pPr>
    </w:p>
    <w:p>
      <w:pPr>
        <w:spacing w:before="0" w:after="80" w:line="160" w:lineRule="exact"/>
      </w:pPr>
      <w:r>
        <w:rPr>
          <w:b/>
          <w:i w:val="0"/>
          <w:color w:val="587048"/>
          <w:sz w:val="13"/>
        </w:rPr>
        <w:t xml:space="preserve">M2 gate rationale: </w:t>
      </w:r>
      <w:r>
        <w:rPr>
          <w:b w:val="0"/>
          <w:i/>
          <w:color w:val="587048"/>
          <w:sz w:val="13"/>
        </w:rPr>
        <w:t>Shopify listings are visible to existing customers immediately — no indexing delay. Etsy and Amazon marketplace algorithms require ~30 days to surface new SKUs organically; Month 1 data on those channels contains ranking noise. Month 2 provides a clean, comparable signal across all three channels. Decision made with real data, not projections.</w:t>
      </w:r>
    </w:p>
    <w:p>
      <w:r>
        <w:br w:type="page"/>
      </w:r>
    </w:p>
    <w:p>
      <w:pPr>
        <w:spacing w:before="100" w:after="20" w:line="160" w:lineRule="exact"/>
        <w:pBdr>
          <w:bottom w:val="single" w:sz="6" w:space="1" w:color="C5E89A"/>
        </w:pBdr>
      </w:pPr>
      <w:r>
        <w:rPr>
          <w:b/>
          <w:i w:val="0"/>
          <w:color w:val="2B5A18"/>
          <w:sz w:val="17"/>
        </w:rPr>
        <w:t>04–05 · Key Functional Features &amp; Execution Roadmap</w:t>
      </w:r>
      <w:r>
        <w:rPr>
          <w:b w:val="0"/>
          <w:i/>
          <w:color w:val="587048"/>
          <w:sz w:val="13"/>
        </w:rPr>
        <w:t xml:space="preserve">  PoC + Design Sprint + 3 MVPs · 24 weeks · $340K total</w:t>
      </w:r>
    </w:p>
    <w:p>
      <w:pPr>
        <w:spacing w:before="0" w:after="40" w:line="160" w:lineRule="exact"/>
      </w:pPr>
      <w:r>
        <w:rPr>
          <w:b/>
          <w:i w:val="0"/>
          <w:color w:val="B84000"/>
          <w:sz w:val="14"/>
        </w:rPr>
        <w:t xml:space="preserve">■ PoC </w:t>
      </w:r>
      <w:r>
        <w:rPr>
          <w:b w:val="0"/>
          <w:i w:val="0"/>
          <w:color w:val="587048"/>
          <w:sz w:val="13"/>
        </w:rPr>
        <w:t>(W0)</w:t>
      </w:r>
      <w:r>
        <w:rPr>
          <w:b/>
          <w:i w:val="0"/>
          <w:color w:val="8A5A8A"/>
          <w:sz w:val="14"/>
        </w:rPr>
        <w:t xml:space="preserve">   ■ Design Sprint </w:t>
      </w:r>
      <w:r>
        <w:rPr>
          <w:b w:val="0"/>
          <w:i w:val="0"/>
          <w:color w:val="587048"/>
          <w:sz w:val="13"/>
        </w:rPr>
        <w:t>(W1–2)</w:t>
      </w:r>
      <w:r>
        <w:rPr>
          <w:b/>
          <w:i w:val="0"/>
          <w:color w:val="2C5280"/>
          <w:sz w:val="14"/>
        </w:rPr>
        <w:t xml:space="preserve">   ■ MVP 1 · Core Schema &amp; AI Classifier </w:t>
      </w:r>
      <w:r>
        <w:rPr>
          <w:b w:val="0"/>
          <w:i w:val="0"/>
          <w:color w:val="587048"/>
          <w:sz w:val="13"/>
        </w:rPr>
        <w:t>(W3–8)</w:t>
      </w:r>
      <w:r>
        <w:rPr>
          <w:b/>
          <w:i w:val="0"/>
          <w:color w:val="B45309"/>
          <w:sz w:val="14"/>
        </w:rPr>
        <w:t xml:space="preserve">   ■ MVP 2 · Mockup Engine &amp; Portal + Shopify Pilot ★ </w:t>
      </w:r>
      <w:r>
        <w:rPr>
          <w:b w:val="0"/>
          <w:i w:val="0"/>
          <w:color w:val="587048"/>
          <w:sz w:val="13"/>
        </w:rPr>
        <w:t>(W9–16)</w:t>
      </w:r>
      <w:r>
        <w:rPr>
          <w:b/>
          <w:i w:val="0"/>
          <w:color w:val="1D6B0F"/>
          <w:sz w:val="14"/>
        </w:rPr>
        <w:t xml:space="preserve">   ■ MVP 3 · Marketplace Sync &amp; Launch + Shopify Full ★ </w:t>
      </w:r>
      <w:r>
        <w:rPr>
          <w:b w:val="0"/>
          <w:i w:val="0"/>
          <w:color w:val="587048"/>
          <w:sz w:val="13"/>
        </w:rPr>
        <w:t>(W17–24)</w:t>
      </w: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2086"/>
        <w:gridCol w:w="2086"/>
        <w:gridCol w:w="2086"/>
        <w:gridCol w:w="2086"/>
        <w:gridCol w:w="2086"/>
      </w:tblGrid>
      <w:tr>
        <w:tc>
          <w:tcPr>
            <w:tcW w:type="dxa" w:w="1531"/>
            <w:shd w:val="clear" w:color="auto" w:fill="F7FAF4"/>
          </w:tcPr>
          <w:p>
            <w:pPr>
              <w:jc w:val="left"/>
              <w:spacing w:before="0" w:after="0" w:line="160" w:lineRule="exact"/>
            </w:pPr>
            <w:r>
              <w:rPr>
                <w:b/>
                <w:i w:val="0"/>
                <w:color w:val="587048"/>
                <w:sz w:val="13"/>
              </w:rPr>
              <w:t>Phase &amp; timeline</w:t>
            </w:r>
          </w:p>
        </w:tc>
        <w:tc>
          <w:tcPr>
            <w:tcW w:type="dxa" w:w="624"/>
            <w:shd w:val="clear" w:color="auto" w:fill="F7FAF4"/>
          </w:tcPr>
          <w:p>
            <w:pPr>
              <w:jc w:val="left"/>
              <w:spacing w:before="0" w:after="0" w:line="160" w:lineRule="exact"/>
            </w:pPr>
            <w:r>
              <w:rPr>
                <w:b/>
                <w:i w:val="0"/>
                <w:color w:val="587048"/>
                <w:sz w:val="13"/>
              </w:rPr>
              <w:t>When</w:t>
            </w:r>
          </w:p>
        </w:tc>
        <w:tc>
          <w:tcPr>
            <w:tcW w:type="dxa" w:w="567"/>
            <w:shd w:val="clear" w:color="auto" w:fill="F7FAF4"/>
          </w:tcPr>
          <w:p>
            <w:pPr>
              <w:jc w:val="left"/>
              <w:spacing w:before="0" w:after="0" w:line="160" w:lineRule="exact"/>
            </w:pPr>
            <w:r>
              <w:rPr>
                <w:b/>
                <w:i w:val="0"/>
                <w:color w:val="587048"/>
                <w:sz w:val="13"/>
              </w:rPr>
              <w:t>Cost</w:t>
            </w:r>
          </w:p>
        </w:tc>
        <w:tc>
          <w:tcPr>
            <w:tcW w:type="dxa" w:w="5159"/>
            <w:shd w:val="clear" w:color="auto" w:fill="F7FAF4"/>
          </w:tcPr>
          <w:p>
            <w:pPr>
              <w:jc w:val="left"/>
              <w:spacing w:before="0" w:after="0" w:line="160" w:lineRule="exact"/>
            </w:pPr>
            <w:r>
              <w:rPr>
                <w:b/>
                <w:i w:val="0"/>
                <w:color w:val="587048"/>
                <w:sz w:val="13"/>
              </w:rPr>
              <w:t>Core objectives &amp; engineering deliverables</w:t>
            </w:r>
          </w:p>
        </w:tc>
        <w:tc>
          <w:tcPr>
            <w:tcW w:type="dxa" w:w="1474"/>
            <w:shd w:val="clear" w:color="auto" w:fill="F7FAF4"/>
          </w:tcPr>
          <w:p>
            <w:pPr>
              <w:jc w:val="left"/>
              <w:spacing w:before="0" w:after="0" w:line="160" w:lineRule="exact"/>
            </w:pPr>
            <w:r>
              <w:rPr>
                <w:b/>
                <w:i w:val="0"/>
                <w:color w:val="587048"/>
                <w:sz w:val="13"/>
              </w:rPr>
              <w:t>Decision gate (Go/No-Go)</w:t>
            </w:r>
          </w:p>
        </w:tc>
      </w:tr>
      <w:tr>
        <w:tc>
          <w:tcPr>
            <w:tcW w:type="dxa" w:w="1531"/>
            <w:shd w:val="clear" w:color="auto" w:fill="FEF3C7"/>
          </w:tcPr>
          <w:p>
            <w:pPr>
              <w:jc w:val="left"/>
              <w:spacing w:before="0" w:after="0" w:line="160" w:lineRule="exact"/>
            </w:pPr>
            <w:r>
              <w:rPr>
                <w:b/>
                <w:i w:val="0"/>
                <w:color w:val="B84000"/>
                <w:sz w:val="13"/>
              </w:rPr>
              <w:t>PoC</w:t>
              <w:br/>
              <w:t>Pre-Engineering</w:t>
              <w:br/>
              <w:t>(PM only)</w:t>
            </w:r>
          </w:p>
        </w:tc>
        <w:tc>
          <w:tcPr>
            <w:tcW w:type="dxa" w:w="624"/>
            <w:shd w:val="clear" w:color="auto" w:fill="FEF3C7"/>
          </w:tcPr>
          <w:p>
            <w:pPr>
              <w:jc w:val="center"/>
              <w:spacing w:before="0" w:after="0" w:line="160" w:lineRule="exact"/>
            </w:pPr>
            <w:r>
              <w:rPr>
                <w:b w:val="0"/>
                <w:i w:val="0"/>
                <w:color w:val="B84000"/>
                <w:sz w:val="14"/>
              </w:rPr>
              <w:t>W0</w:t>
            </w:r>
          </w:p>
        </w:tc>
        <w:tc>
          <w:tcPr>
            <w:tcW w:type="dxa" w:w="567"/>
            <w:shd w:val="clear" w:color="auto" w:fill="FEF3C7"/>
          </w:tcPr>
          <w:p>
            <w:pPr>
              <w:jc w:val="right"/>
              <w:spacing w:before="0" w:after="0" w:line="160" w:lineRule="exact"/>
            </w:pPr>
            <w:r>
              <w:rPr>
                <w:b/>
                <w:i w:val="0"/>
                <w:color w:val="B84000"/>
                <w:sz w:val="14"/>
              </w:rPr>
              <w:t>$0</w:t>
            </w:r>
          </w:p>
        </w:tc>
        <w:tc>
          <w:tcPr>
            <w:tcW w:type="dxa" w:w="5159"/>
            <w:shd w:val="clear" w:color="auto" w:fill="FEF3C7"/>
          </w:tcPr>
          <w:p>
            <w:pPr>
              <w:jc w:val="left"/>
              <w:spacing w:before="0" w:after="0" w:line="160" w:lineRule="exact"/>
            </w:pPr>
            <w:r>
              <w:rPr>
                <w:b w:val="0"/>
                <w:i w:val="0"/>
                <w:color w:val="141F10"/>
                <w:sz w:val="13"/>
              </w:rPr>
              <w:t>Validate supply &amp; merchant demand prior to engineering spend. Contact 50 existing US Printify Decorators to convert ~10% into signed LOIs (target: 5 Decorators / 150 pilot SKUs). Confirm supplier MOQs and SLAs. Map channel field requirements (Etsy, Amazon, Shopify).</w:t>
            </w:r>
          </w:p>
        </w:tc>
        <w:tc>
          <w:tcPr>
            <w:tcW w:type="dxa" w:w="1474"/>
            <w:shd w:val="clear" w:color="auto" w:fill="FEF3C7"/>
          </w:tcPr>
          <w:p>
            <w:pPr>
              <w:jc w:val="left"/>
              <w:spacing w:before="0" w:after="0" w:line="160" w:lineRule="exact"/>
            </w:pPr>
            <w:r>
              <w:rPr>
                <w:b w:val="0"/>
                <w:i w:val="0"/>
                <w:color w:val="587048"/>
                <w:sz w:val="12"/>
              </w:rPr>
              <w:t>≥5 signed LOIs + supplier SLA confirmed → GO to Design Sprint. Otherwise → STOP ($0 eng spend).</w:t>
            </w:r>
          </w:p>
        </w:tc>
      </w:tr>
      <w:tr>
        <w:tc>
          <w:tcPr>
            <w:tcW w:type="dxa" w:w="1531"/>
            <w:shd w:val="clear" w:color="auto" w:fill="F7FAF4"/>
          </w:tcPr>
          <w:p>
            <w:pPr>
              <w:jc w:val="left"/>
              <w:spacing w:before="0" w:after="0" w:line="160" w:lineRule="exact"/>
            </w:pPr>
            <w:r>
              <w:rPr>
                <w:b/>
                <w:i w:val="0"/>
                <w:color w:val="8A5A8A"/>
                <w:sz w:val="13"/>
              </w:rPr>
              <w:t>Design Sprint</w:t>
              <w:br/>
              <w:t>(Weeks 1–2)</w:t>
            </w:r>
          </w:p>
        </w:tc>
        <w:tc>
          <w:tcPr>
            <w:tcW w:type="dxa" w:w="624"/>
            <w:shd w:val="clear" w:color="auto" w:fill="F7FAF4"/>
          </w:tcPr>
          <w:p>
            <w:pPr>
              <w:jc w:val="center"/>
              <w:spacing w:before="0" w:after="0" w:line="160" w:lineRule="exact"/>
            </w:pPr>
            <w:r>
              <w:rPr>
                <w:b w:val="0"/>
                <w:i w:val="0"/>
                <w:color w:val="8A5A8A"/>
                <w:sz w:val="14"/>
              </w:rPr>
              <w:t>W1–2</w:t>
            </w:r>
          </w:p>
        </w:tc>
        <w:tc>
          <w:tcPr>
            <w:tcW w:type="dxa" w:w="567"/>
            <w:shd w:val="clear" w:color="auto" w:fill="F7FAF4"/>
          </w:tcPr>
          <w:p>
            <w:pPr>
              <w:jc w:val="right"/>
              <w:spacing w:before="0" w:after="0" w:line="160" w:lineRule="exact"/>
            </w:pPr>
            <w:r>
              <w:rPr>
                <w:b/>
                <w:i w:val="0"/>
                <w:color w:val="8A5A8A"/>
                <w:sz w:val="14"/>
              </w:rPr>
              <w:t>$20K</w:t>
            </w:r>
          </w:p>
        </w:tc>
        <w:tc>
          <w:tcPr>
            <w:tcW w:type="dxa" w:w="5159"/>
            <w:shd w:val="clear" w:color="auto" w:fill="F7FAF4"/>
          </w:tcPr>
          <w:p>
            <w:pPr>
              <w:jc w:val="left"/>
              <w:spacing w:before="0" w:after="0" w:line="160" w:lineRule="exact"/>
            </w:pPr>
            <w:r>
              <w:rPr>
                <w:b w:val="0"/>
                <w:i w:val="0"/>
                <w:color w:val="141F10"/>
                <w:sz w:val="13"/>
              </w:rPr>
              <w:t>UX Specs: Figma handoffs for Decorator portal, mobile form validation, and MAT-001 scoring state screens (pending / rejected / appeal). Appeal path: define self-serve (Decorator-initiated) vs. PM-mediated flow. Design System (DS): ECO badge, quality-tier indicator, compliance warning banners. ≥3 usability sessions on plain-language taxonomy labels.</w:t>
            </w:r>
          </w:p>
        </w:tc>
        <w:tc>
          <w:tcPr>
            <w:tcW w:type="dxa" w:w="1474"/>
            <w:shd w:val="clear" w:color="auto" w:fill="F7FAF4"/>
          </w:tcPr>
          <w:p>
            <w:pPr>
              <w:jc w:val="left"/>
              <w:spacing w:before="0" w:after="0" w:line="160" w:lineRule="exact"/>
            </w:pPr>
            <w:r>
              <w:rPr>
                <w:b w:val="0"/>
                <w:i w:val="0"/>
                <w:color w:val="587048"/>
                <w:sz w:val="12"/>
              </w:rPr>
              <w:t>Approved Figma specs + DS components committed + ≥3 usability sessions passed → unlocks FE for MVP 2.</w:t>
            </w:r>
          </w:p>
        </w:tc>
      </w:tr>
      <w:tr>
        <w:tc>
          <w:tcPr>
            <w:tcW w:type="dxa" w:w="1531"/>
            <w:shd w:val="clear" w:color="auto" w:fill="F7FAF4"/>
          </w:tcPr>
          <w:p>
            <w:pPr>
              <w:jc w:val="left"/>
              <w:spacing w:before="0" w:after="0" w:line="160" w:lineRule="exact"/>
            </w:pPr>
            <w:r>
              <w:rPr>
                <w:b/>
                <w:i w:val="0"/>
                <w:color w:val="2C5280"/>
                <w:sz w:val="13"/>
              </w:rPr>
              <w:t>MVP 1 · Core Schema</w:t>
              <w:br/>
              <w:t>&amp; AI Classifier</w:t>
              <w:br/>
              <w:t>(Weeks 3–8)</w:t>
            </w:r>
          </w:p>
        </w:tc>
        <w:tc>
          <w:tcPr>
            <w:tcW w:type="dxa" w:w="624"/>
            <w:shd w:val="clear" w:color="auto" w:fill="F7FAF4"/>
          </w:tcPr>
          <w:p>
            <w:pPr>
              <w:jc w:val="center"/>
              <w:spacing w:before="0" w:after="0" w:line="160" w:lineRule="exact"/>
            </w:pPr>
            <w:r>
              <w:rPr>
                <w:b w:val="0"/>
                <w:i w:val="0"/>
                <w:color w:val="2C5280"/>
                <w:sz w:val="14"/>
              </w:rPr>
              <w:t>W3–8</w:t>
            </w:r>
          </w:p>
        </w:tc>
        <w:tc>
          <w:tcPr>
            <w:tcW w:type="dxa" w:w="567"/>
            <w:shd w:val="clear" w:color="auto" w:fill="F7FAF4"/>
          </w:tcPr>
          <w:p>
            <w:pPr>
              <w:jc w:val="right"/>
              <w:spacing w:before="0" w:after="0" w:line="160" w:lineRule="exact"/>
            </w:pPr>
            <w:r>
              <w:rPr>
                <w:b/>
                <w:i w:val="0"/>
                <w:color w:val="2C5280"/>
                <w:sz w:val="14"/>
              </w:rPr>
              <w:t>$80K</w:t>
            </w:r>
          </w:p>
        </w:tc>
        <w:tc>
          <w:tcPr>
            <w:tcW w:type="dxa" w:w="5159"/>
            <w:shd w:val="clear" w:color="auto" w:fill="F7FAF4"/>
          </w:tcPr>
          <w:p>
            <w:pPr>
              <w:jc w:val="left"/>
              <w:spacing w:before="0" w:after="0" w:line="160" w:lineRule="exact"/>
            </w:pPr>
            <w:r>
              <w:rPr>
                <w:b w:val="0"/>
                <w:i w:val="0"/>
                <w:color w:val="141F10"/>
                <w:sz w:val="13"/>
              </w:rPr>
              <w:t>Leather Taxonomy: Add 7 core schema fields (material_tier, tannage_method, origin_country, finish_type, thickness_mm, prop_65_compliant, laser_engraving_area). Backward-compatible. Decoration Enums: Add laser_engraving and debossing with per-variant constraints (area, DPI, file formats). AI MAT-001 Classifier: Async LLM scoring job reads titles/fields to flag PU labeled as "Genuine Leather" and auto-rejects at ingestion. Includes audit log &amp; appeal workflow.</w:t>
            </w:r>
          </w:p>
        </w:tc>
        <w:tc>
          <w:tcPr>
            <w:tcW w:type="dxa" w:w="1474"/>
            <w:shd w:val="clear" w:color="auto" w:fill="F7FAF4"/>
          </w:tcPr>
          <w:p>
            <w:pPr>
              <w:jc w:val="left"/>
              <w:spacing w:before="0" w:after="0" w:line="160" w:lineRule="exact"/>
            </w:pPr>
            <w:r>
              <w:rPr>
                <w:b w:val="0"/>
                <w:i w:val="0"/>
                <w:color w:val="587048"/>
                <w:sz w:val="12"/>
              </w:rPr>
              <w:t>FTC auto-approve rate ≥88% + false-positive rate &lt;2% + appeal path &amp; audit log live.</w:t>
            </w:r>
          </w:p>
        </w:tc>
      </w:tr>
      <w:tr>
        <w:tc>
          <w:tcPr>
            <w:tcW w:type="dxa" w:w="1531"/>
            <w:shd w:val="clear" w:color="auto" w:fill="FEF3C7"/>
          </w:tcPr>
          <w:p>
            <w:pPr>
              <w:jc w:val="left"/>
              <w:spacing w:before="0" w:after="0" w:line="160" w:lineRule="exact"/>
            </w:pPr>
            <w:r>
              <w:rPr>
                <w:b/>
                <w:i w:val="0"/>
                <w:color w:val="B45309"/>
                <w:sz w:val="13"/>
              </w:rPr>
              <w:t>MVP 2 · Mockup Engine</w:t>
              <w:br/>
              <w:t>&amp; Portal + Shopify Pilot ★</w:t>
              <w:br/>
              <w:t>(Weeks 9–16)</w:t>
              <w:br/>
              <w:t>⚠ Critical path 8w</w:t>
            </w:r>
          </w:p>
        </w:tc>
        <w:tc>
          <w:tcPr>
            <w:tcW w:type="dxa" w:w="624"/>
            <w:shd w:val="clear" w:color="auto" w:fill="FEF3C7"/>
          </w:tcPr>
          <w:p>
            <w:pPr>
              <w:jc w:val="center"/>
              <w:spacing w:before="0" w:after="0" w:line="160" w:lineRule="exact"/>
            </w:pPr>
            <w:r>
              <w:rPr>
                <w:b w:val="0"/>
                <w:i w:val="0"/>
                <w:color w:val="B45309"/>
                <w:sz w:val="14"/>
              </w:rPr>
              <w:t>W9–16</w:t>
            </w:r>
          </w:p>
        </w:tc>
        <w:tc>
          <w:tcPr>
            <w:tcW w:type="dxa" w:w="567"/>
            <w:shd w:val="clear" w:color="auto" w:fill="FEF3C7"/>
          </w:tcPr>
          <w:p>
            <w:pPr>
              <w:jc w:val="right"/>
              <w:spacing w:before="0" w:after="0" w:line="160" w:lineRule="exact"/>
            </w:pPr>
            <w:r>
              <w:rPr>
                <w:b/>
                <w:i w:val="0"/>
                <w:color w:val="B45309"/>
                <w:sz w:val="14"/>
              </w:rPr>
              <w:t>$120K</w:t>
            </w:r>
          </w:p>
        </w:tc>
        <w:tc>
          <w:tcPr>
            <w:tcW w:type="dxa" w:w="5159"/>
            <w:shd w:val="clear" w:color="auto" w:fill="FEF3C7"/>
          </w:tcPr>
          <w:p>
            <w:pPr>
              <w:jc w:val="left"/>
              <w:spacing w:before="0" w:after="0" w:line="160" w:lineRule="exact"/>
            </w:pPr>
            <w:r>
              <w:rPr>
                <w:b w:val="0"/>
                <w:i w:val="0"/>
                <w:color w:val="141F10"/>
                <w:sz w:val="13"/>
              </w:rPr>
              <w:t>Mockup Engine (Critical Path): Static pre-rendered leather composite engine (1200×1200px; 3 textures/tier). Assets locked by W9 Day 1. Decorator Portal: Form UI with plain-language labels, ECO cert uploads, and real-time scoring feedback. AI Field-Assist Agent: Predictive helper that pre-fills material_tier, tannage_method, and finish_type.</w:t>
              <w:br/>
              <w:br/>
              <w:t>Shopify Pilot ★ (W12–16): Map existing leather taxonomy fields to Shopify Material Attributes (basic metafield mapping, no SP-API approval required). Pilot with 5 Decorators. Business case validator: real channel demand signal before full namespace:leather integration in MVP 3.</w:t>
            </w:r>
          </w:p>
        </w:tc>
        <w:tc>
          <w:tcPr>
            <w:tcW w:type="dxa" w:w="1474"/>
            <w:shd w:val="clear" w:color="auto" w:fill="FEF3C7"/>
          </w:tcPr>
          <w:p>
            <w:pPr>
              <w:jc w:val="left"/>
              <w:spacing w:before="0" w:after="0" w:line="160" w:lineRule="exact"/>
            </w:pPr>
            <w:r>
              <w:rPr>
                <w:b w:val="0"/>
                <w:i w:val="0"/>
                <w:color w:val="587048"/>
                <w:sz w:val="12"/>
              </w:rPr>
              <w:t>5 Decorators submit valid blueprints + mockup approval ≥90% + form error &lt;10% + Shopify pilot live with ≥2 active Decorators.</w:t>
            </w:r>
          </w:p>
        </w:tc>
      </w:tr>
      <w:tr>
        <w:tc>
          <w:tcPr>
            <w:tcW w:type="dxa" w:w="1531"/>
            <w:shd w:val="clear" w:color="auto" w:fill="E4FCC0"/>
          </w:tcPr>
          <w:p>
            <w:pPr>
              <w:jc w:val="left"/>
              <w:spacing w:before="0" w:after="0" w:line="160" w:lineRule="exact"/>
            </w:pPr>
            <w:r>
              <w:rPr>
                <w:b/>
                <w:i w:val="0"/>
                <w:color w:val="1D6B0F"/>
                <w:sz w:val="13"/>
              </w:rPr>
              <w:t>MVP 3 · Marketplace</w:t>
              <w:br/>
              <w:t>Sync &amp; Launch</w:t>
              <w:br/>
              <w:t>+ Shopify Full ★</w:t>
              <w:br/>
              <w:t>(Weeks 17–24)</w:t>
            </w:r>
          </w:p>
        </w:tc>
        <w:tc>
          <w:tcPr>
            <w:tcW w:type="dxa" w:w="624"/>
            <w:shd w:val="clear" w:color="auto" w:fill="E4FCC0"/>
          </w:tcPr>
          <w:p>
            <w:pPr>
              <w:jc w:val="center"/>
              <w:spacing w:before="0" w:after="0" w:line="160" w:lineRule="exact"/>
            </w:pPr>
            <w:r>
              <w:rPr>
                <w:b w:val="0"/>
                <w:i w:val="0"/>
                <w:color w:val="1D6B0F"/>
                <w:sz w:val="14"/>
              </w:rPr>
              <w:t>W17–24</w:t>
            </w:r>
          </w:p>
        </w:tc>
        <w:tc>
          <w:tcPr>
            <w:tcW w:type="dxa" w:w="567"/>
            <w:shd w:val="clear" w:color="auto" w:fill="E4FCC0"/>
          </w:tcPr>
          <w:p>
            <w:pPr>
              <w:jc w:val="right"/>
              <w:spacing w:before="0" w:after="0" w:line="160" w:lineRule="exact"/>
            </w:pPr>
            <w:r>
              <w:rPr>
                <w:b/>
                <w:i w:val="0"/>
                <w:color w:val="1D6B0F"/>
                <w:sz w:val="14"/>
              </w:rPr>
              <w:t>$120K</w:t>
            </w:r>
          </w:p>
        </w:tc>
        <w:tc>
          <w:tcPr>
            <w:tcW w:type="dxa" w:w="5159"/>
            <w:shd w:val="clear" w:color="auto" w:fill="E4FCC0"/>
          </w:tcPr>
          <w:p>
            <w:pPr>
              <w:jc w:val="left"/>
              <w:spacing w:before="0" w:after="0" w:line="160" w:lineRule="exact"/>
            </w:pPr>
            <w:r>
              <w:rPr>
                <w:b w:val="0"/>
                <w:i w:val="0"/>
                <w:color w:val="141F10"/>
                <w:sz w:val="13"/>
              </w:rPr>
              <w:t>Shopify Full Integration ★ (W17–18): Upgrade to full namespace:leather spec. Auto-migrate 5 pilot Decorators. Establish foundation for Shopify App Store v2. Etsy (W17–18): Material attribute mapping. Amazon SP-API (W19–22): Integration with LeatherType nodes &amp; Prop 65 warnings. Apply at W10; legal sign-off required. WooCommerce (W23–24): Core attribute mapping. Pilot Launch: 150 SKUs across 5 Decorators.</w:t>
            </w:r>
          </w:p>
        </w:tc>
        <w:tc>
          <w:tcPr>
            <w:tcW w:type="dxa" w:w="1474"/>
            <w:shd w:val="clear" w:color="auto" w:fill="E4FCC0"/>
          </w:tcPr>
          <w:p>
            <w:pPr>
              <w:jc w:val="left"/>
              <w:spacing w:before="0" w:after="0" w:line="160" w:lineRule="exact"/>
            </w:pPr>
            <w:r>
              <w:rPr>
                <w:b w:val="0"/>
                <w:i w:val="0"/>
                <w:color w:val="587048"/>
                <w:sz w:val="12"/>
              </w:rPr>
              <w:t>≥20 orders/SKU/mo → CONTINUE · ≥50 orders/SKU/mo → SCALE (1,500+ SKUs) · &lt;15 orders/SKU/mo → KILL &amp; reallocate resources.</w:t>
            </w:r>
          </w:p>
        </w:tc>
      </w:tr>
    </w:tbl>
    <w:p>
      <w:pPr>
        <w:spacing w:before="0" w:after="0" w:line="40" w:lineRule="exact"/>
      </w:pPr>
    </w:p>
    <w:p>
      <w:pPr>
        <w:spacing w:before="0" w:after="20" w:line="160" w:lineRule="exact"/>
      </w:pPr>
      <w:r>
        <w:rPr>
          <w:b/>
          <w:i w:val="0"/>
          <w:color w:val="587048"/>
          <w:sz w:val="14"/>
        </w:rPr>
        <w:t>Top risks:</w:t>
      </w: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2608"/>
        <w:gridCol w:w="2608"/>
        <w:gridCol w:w="2608"/>
        <w:gridCol w:w="2608"/>
      </w:tblGrid>
      <w:tr>
        <w:tc>
          <w:tcPr>
            <w:tcW w:type="dxa" w:w="3118"/>
            <w:shd w:val="clear" w:color="auto" w:fill="F7FAF4"/>
          </w:tcPr>
          <w:p>
            <w:pPr>
              <w:jc w:val="left"/>
              <w:spacing w:before="0" w:after="0" w:line="160" w:lineRule="exact"/>
            </w:pPr>
            <w:r>
              <w:rPr>
                <w:b/>
                <w:i w:val="0"/>
                <w:color w:val="587048"/>
                <w:sz w:val="13"/>
              </w:rPr>
              <w:t>Risk</w:t>
            </w:r>
          </w:p>
        </w:tc>
        <w:tc>
          <w:tcPr>
            <w:tcW w:type="dxa" w:w="850"/>
            <w:shd w:val="clear" w:color="auto" w:fill="F7FAF4"/>
          </w:tcPr>
          <w:p>
            <w:pPr>
              <w:jc w:val="left"/>
              <w:spacing w:before="0" w:after="0" w:line="160" w:lineRule="exact"/>
            </w:pPr>
            <w:r>
              <w:rPr>
                <w:b/>
                <w:i w:val="0"/>
                <w:color w:val="587048"/>
                <w:sz w:val="13"/>
              </w:rPr>
              <w:t>Likelihood</w:t>
            </w:r>
          </w:p>
        </w:tc>
        <w:tc>
          <w:tcPr>
            <w:tcW w:type="dxa" w:w="850"/>
            <w:shd w:val="clear" w:color="auto" w:fill="F7FAF4"/>
          </w:tcPr>
          <w:p>
            <w:pPr>
              <w:jc w:val="left"/>
              <w:spacing w:before="0" w:after="0" w:line="160" w:lineRule="exact"/>
            </w:pPr>
            <w:r>
              <w:rPr>
                <w:b/>
                <w:i w:val="0"/>
                <w:color w:val="587048"/>
                <w:sz w:val="13"/>
              </w:rPr>
              <w:t>Impact</w:t>
            </w:r>
          </w:p>
        </w:tc>
        <w:tc>
          <w:tcPr>
            <w:tcW w:type="dxa" w:w="3118"/>
            <w:shd w:val="clear" w:color="auto" w:fill="F7FAF4"/>
          </w:tcPr>
          <w:p>
            <w:pPr>
              <w:jc w:val="left"/>
              <w:spacing w:before="0" w:after="0" w:line="160" w:lineRule="exact"/>
            </w:pPr>
            <w:r>
              <w:rPr>
                <w:b/>
                <w:i w:val="0"/>
                <w:color w:val="587048"/>
                <w:sz w:val="13"/>
              </w:rPr>
              <w:t>Mitigation</w:t>
            </w:r>
          </w:p>
        </w:tc>
      </w:tr>
      <w:tr>
        <w:tc>
          <w:tcPr>
            <w:tcW w:type="dxa" w:w="3118"/>
          </w:tcPr>
          <w:p>
            <w:pPr>
              <w:jc w:val="left"/>
              <w:spacing w:before="0" w:after="0" w:line="160" w:lineRule="exact"/>
            </w:pPr>
            <w:r>
              <w:rPr>
                <w:b w:val="0"/>
                <w:i w:val="0"/>
                <w:color w:val="141F10"/>
                <w:sz w:val="13"/>
              </w:rPr>
              <w:t>Mockup engine slip — 8w critical path, blocks MVP 3 timeline</w:t>
            </w:r>
          </w:p>
        </w:tc>
        <w:tc>
          <w:tcPr>
            <w:tcW w:type="dxa" w:w="850"/>
          </w:tcPr>
          <w:p>
            <w:pPr>
              <w:jc w:val="center"/>
              <w:spacing w:before="0" w:after="0" w:line="160" w:lineRule="exact"/>
            </w:pPr>
            <w:r>
              <w:rPr>
                <w:b/>
                <w:i w:val="0"/>
                <w:color w:val="B45309"/>
                <w:sz w:val="14"/>
              </w:rPr>
              <w:t>High</w:t>
            </w:r>
          </w:p>
        </w:tc>
        <w:tc>
          <w:tcPr>
            <w:tcW w:type="dxa" w:w="850"/>
          </w:tcPr>
          <w:p>
            <w:pPr>
              <w:jc w:val="center"/>
              <w:spacing w:before="0" w:after="0" w:line="160" w:lineRule="exact"/>
            </w:pPr>
            <w:r>
              <w:rPr>
                <w:b/>
                <w:i w:val="0"/>
                <w:color w:val="B45309"/>
                <w:sz w:val="14"/>
              </w:rPr>
              <w:t>High</w:t>
            </w:r>
          </w:p>
        </w:tc>
        <w:tc>
          <w:tcPr>
            <w:tcW w:type="dxa" w:w="3118"/>
          </w:tcPr>
          <w:p>
            <w:pPr>
              <w:jc w:val="left"/>
              <w:spacing w:before="0" w:after="0" w:line="160" w:lineRule="exact"/>
            </w:pPr>
            <w:r>
              <w:rPr>
                <w:b w:val="0"/>
                <w:i w:val="0"/>
                <w:color w:val="587048"/>
                <w:sz w:val="13"/>
              </w:rPr>
              <w:t>Static textures locked W9D1. Dynamic render deferred to v2.</w:t>
            </w:r>
          </w:p>
        </w:tc>
      </w:tr>
      <w:tr>
        <w:tc>
          <w:tcPr>
            <w:tcW w:type="dxa" w:w="3118"/>
          </w:tcPr>
          <w:p>
            <w:pPr>
              <w:jc w:val="left"/>
              <w:spacing w:before="0" w:after="0" w:line="160" w:lineRule="exact"/>
            </w:pPr>
            <w:r>
              <w:rPr>
                <w:b w:val="0"/>
                <w:i w:val="0"/>
                <w:color w:val="141F10"/>
                <w:sz w:val="13"/>
              </w:rPr>
              <w:t>Amazon SP-API delay — 2–4w approval cycle outside our control</w:t>
            </w:r>
          </w:p>
        </w:tc>
        <w:tc>
          <w:tcPr>
            <w:tcW w:type="dxa" w:w="850"/>
          </w:tcPr>
          <w:p>
            <w:pPr>
              <w:jc w:val="center"/>
              <w:spacing w:before="0" w:after="0" w:line="160" w:lineRule="exact"/>
            </w:pPr>
            <w:r>
              <w:rPr>
                <w:b/>
                <w:i w:val="0"/>
                <w:color w:val="587048"/>
                <w:sz w:val="14"/>
              </w:rPr>
              <w:t>Medium</w:t>
            </w:r>
          </w:p>
        </w:tc>
        <w:tc>
          <w:tcPr>
            <w:tcW w:type="dxa" w:w="850"/>
          </w:tcPr>
          <w:p>
            <w:pPr>
              <w:jc w:val="center"/>
              <w:spacing w:before="0" w:after="0" w:line="160" w:lineRule="exact"/>
            </w:pPr>
            <w:r>
              <w:rPr>
                <w:b/>
                <w:i w:val="0"/>
                <w:color w:val="587048"/>
                <w:sz w:val="14"/>
              </w:rPr>
              <w:t>Medium</w:t>
            </w:r>
          </w:p>
        </w:tc>
        <w:tc>
          <w:tcPr>
            <w:tcW w:type="dxa" w:w="3118"/>
          </w:tcPr>
          <w:p>
            <w:pPr>
              <w:jc w:val="left"/>
              <w:spacing w:before="0" w:after="0" w:line="160" w:lineRule="exact"/>
            </w:pPr>
            <w:r>
              <w:rPr>
                <w:b w:val="0"/>
                <w:i w:val="0"/>
                <w:color w:val="587048"/>
                <w:sz w:val="13"/>
              </w:rPr>
              <w:t>Apply at W10. Etsy-only soft-launch if delayed; Amazon follows.</w:t>
            </w:r>
          </w:p>
        </w:tc>
      </w:tr>
      <w:tr>
        <w:tc>
          <w:tcPr>
            <w:tcW w:type="dxa" w:w="3118"/>
          </w:tcPr>
          <w:p>
            <w:pPr>
              <w:jc w:val="left"/>
              <w:spacing w:before="0" w:after="0" w:line="160" w:lineRule="exact"/>
            </w:pPr>
            <w:r>
              <w:rPr>
                <w:b w:val="0"/>
                <w:i w:val="0"/>
                <w:color w:val="141F10"/>
                <w:sz w:val="13"/>
              </w:rPr>
              <w:t>MAT-001 FP rate &gt;2% — legitimate Decorators blocked at ingestion</w:t>
            </w:r>
          </w:p>
        </w:tc>
        <w:tc>
          <w:tcPr>
            <w:tcW w:type="dxa" w:w="850"/>
          </w:tcPr>
          <w:p>
            <w:pPr>
              <w:jc w:val="center"/>
              <w:spacing w:before="0" w:after="0" w:line="160" w:lineRule="exact"/>
            </w:pPr>
            <w:r>
              <w:rPr>
                <w:b/>
                <w:i w:val="0"/>
                <w:color w:val="587048"/>
                <w:sz w:val="14"/>
              </w:rPr>
              <w:t>Medium</w:t>
            </w:r>
          </w:p>
        </w:tc>
        <w:tc>
          <w:tcPr>
            <w:tcW w:type="dxa" w:w="850"/>
          </w:tcPr>
          <w:p>
            <w:pPr>
              <w:jc w:val="center"/>
              <w:spacing w:before="0" w:after="0" w:line="160" w:lineRule="exact"/>
            </w:pPr>
            <w:r>
              <w:rPr>
                <w:b/>
                <w:i w:val="0"/>
                <w:color w:val="B45309"/>
                <w:sz w:val="14"/>
              </w:rPr>
              <w:t>High</w:t>
            </w:r>
          </w:p>
        </w:tc>
        <w:tc>
          <w:tcPr>
            <w:tcW w:type="dxa" w:w="3118"/>
          </w:tcPr>
          <w:p>
            <w:pPr>
              <w:jc w:val="left"/>
              <w:spacing w:before="0" w:after="0" w:line="160" w:lineRule="exact"/>
            </w:pPr>
            <w:r>
              <w:rPr>
                <w:b w:val="0"/>
                <w:i w:val="0"/>
                <w:color w:val="587048"/>
                <w:sz w:val="13"/>
              </w:rPr>
              <w:t>Training data audit pre-W3. Appeal path mandatory in MVP 1.</w:t>
            </w:r>
          </w:p>
        </w:tc>
      </w:tr>
    </w:tbl>
    <w:p>
      <w:pPr>
        <w:spacing w:before="100" w:after="20" w:line="160" w:lineRule="exact"/>
        <w:pBdr>
          <w:bottom w:val="single" w:sz="6" w:space="1" w:color="C5E89A"/>
        </w:pBdr>
      </w:pPr>
      <w:r>
        <w:rPr>
          <w:b/>
          <w:i w:val="0"/>
          <w:color w:val="2B5A18"/>
          <w:sz w:val="17"/>
        </w:rPr>
        <w:t>06 · Next Steps — Before Engineering Starts</w:t>
      </w: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2608"/>
        <w:gridCol w:w="2608"/>
        <w:gridCol w:w="2608"/>
        <w:gridCol w:w="2608"/>
      </w:tblGrid>
      <w:tr>
        <w:tc>
          <w:tcPr>
            <w:tcW w:type="dxa" w:w="4422"/>
            <w:shd w:val="clear" w:color="auto" w:fill="F7FAF4"/>
          </w:tcPr>
          <w:p>
            <w:pPr>
              <w:jc w:val="left"/>
              <w:spacing w:before="0" w:after="0" w:line="160" w:lineRule="exact"/>
            </w:pPr>
            <w:r>
              <w:rPr>
                <w:b/>
                <w:i w:val="0"/>
                <w:color w:val="587048"/>
                <w:sz w:val="13"/>
              </w:rPr>
              <w:t>Action</w:t>
            </w:r>
          </w:p>
        </w:tc>
        <w:tc>
          <w:tcPr>
            <w:tcW w:type="dxa" w:w="1247"/>
            <w:shd w:val="clear" w:color="auto" w:fill="F7FAF4"/>
          </w:tcPr>
          <w:p>
            <w:pPr>
              <w:jc w:val="left"/>
              <w:spacing w:before="0" w:after="0" w:line="160" w:lineRule="exact"/>
            </w:pPr>
            <w:r>
              <w:rPr>
                <w:b/>
                <w:i w:val="0"/>
                <w:color w:val="587048"/>
                <w:sz w:val="13"/>
              </w:rPr>
              <w:t>Owner</w:t>
            </w:r>
          </w:p>
        </w:tc>
        <w:tc>
          <w:tcPr>
            <w:tcW w:type="dxa" w:w="680"/>
            <w:shd w:val="clear" w:color="auto" w:fill="F7FAF4"/>
          </w:tcPr>
          <w:p>
            <w:pPr>
              <w:jc w:val="left"/>
              <w:spacing w:before="0" w:after="0" w:line="160" w:lineRule="exact"/>
            </w:pPr>
            <w:r>
              <w:rPr>
                <w:b/>
                <w:i w:val="0"/>
                <w:color w:val="587048"/>
                <w:sz w:val="13"/>
              </w:rPr>
              <w:t>By</w:t>
            </w:r>
          </w:p>
        </w:tc>
        <w:tc>
          <w:tcPr>
            <w:tcW w:type="dxa" w:w="1871"/>
            <w:shd w:val="clear" w:color="auto" w:fill="F7FAF4"/>
          </w:tcPr>
          <w:p>
            <w:pPr>
              <w:jc w:val="left"/>
              <w:spacing w:before="0" w:after="0" w:line="160" w:lineRule="exact"/>
            </w:pPr>
            <w:r>
              <w:rPr>
                <w:b/>
                <w:i w:val="0"/>
                <w:color w:val="587048"/>
                <w:sz w:val="13"/>
              </w:rPr>
              <w:t>Blocks</w:t>
            </w:r>
          </w:p>
        </w:tc>
      </w:tr>
      <w:tr>
        <w:tc>
          <w:tcPr>
            <w:tcW w:type="dxa" w:w="8220"/>
            <w:gridSpan w:val="4"/>
            <w:shd w:val="clear" w:color="auto" w:fill="E8FCC0"/>
          </w:tcPr>
          <w:p>
            <w:pPr>
              <w:spacing w:before="0" w:after="0" w:line="160" w:lineRule="exact"/>
            </w:pPr>
            <w:r>
              <w:rPr>
                <w:b/>
                <w:i w:val="0"/>
                <w:color w:val="2B5A18"/>
                <w:sz w:val="13"/>
              </w:rPr>
              <w:t>BUSINESS &amp; SUPPLY</w:t>
            </w:r>
          </w:p>
        </w:tc>
      </w:tr>
      <w:tr>
        <w:tc>
          <w:tcPr>
            <w:tcW w:type="dxa" w:w="4422"/>
          </w:tcPr>
          <w:p>
            <w:pPr>
              <w:jc w:val="left"/>
              <w:spacing w:before="0" w:after="0" w:line="160" w:lineRule="exact"/>
            </w:pPr>
            <w:r>
              <w:rPr>
                <w:b w:val="0"/>
                <w:i w:val="0"/>
                <w:color w:val="141F10"/>
                <w:sz w:val="13"/>
              </w:rPr>
              <w:t>Confirm supplier readiness (Photograve/Fulfill Engine) — MOQ, lead time, SLA</w:t>
            </w:r>
          </w:p>
        </w:tc>
        <w:tc>
          <w:tcPr>
            <w:tcW w:type="dxa" w:w="1247"/>
          </w:tcPr>
          <w:p>
            <w:pPr>
              <w:jc w:val="left"/>
              <w:spacing w:before="0" w:after="0" w:line="160" w:lineRule="exact"/>
            </w:pPr>
            <w:r>
              <w:rPr>
                <w:b/>
                <w:i w:val="0"/>
                <w:color w:val="1D6B0F"/>
                <w:sz w:val="14"/>
              </w:rPr>
              <w:t>PM</w:t>
            </w:r>
          </w:p>
        </w:tc>
        <w:tc>
          <w:tcPr>
            <w:tcW w:type="dxa" w:w="680"/>
          </w:tcPr>
          <w:p>
            <w:pPr>
              <w:jc w:val="center"/>
              <w:spacing w:before="0" w:after="0" w:line="160" w:lineRule="exact"/>
            </w:pPr>
            <w:r>
              <w:rPr>
                <w:b/>
                <w:i w:val="0"/>
                <w:color w:val="141F10"/>
                <w:sz w:val="14"/>
              </w:rPr>
              <w:t>W0</w:t>
            </w:r>
          </w:p>
        </w:tc>
        <w:tc>
          <w:tcPr>
            <w:tcW w:type="dxa" w:w="1871"/>
          </w:tcPr>
          <w:p>
            <w:pPr>
              <w:jc w:val="left"/>
              <w:spacing w:before="0" w:after="0" w:line="160" w:lineRule="exact"/>
            </w:pPr>
            <w:r>
              <w:rPr>
                <w:b w:val="0"/>
                <w:i w:val="0"/>
                <w:color w:val="587048"/>
                <w:sz w:val="12"/>
              </w:rPr>
              <w:t>PoC gate · no supplier = no pilot</w:t>
            </w:r>
          </w:p>
        </w:tc>
      </w:tr>
      <w:tr>
        <w:tc>
          <w:tcPr>
            <w:tcW w:type="dxa" w:w="4422"/>
          </w:tcPr>
          <w:p>
            <w:pPr>
              <w:jc w:val="left"/>
              <w:spacing w:before="0" w:after="0" w:line="160" w:lineRule="exact"/>
            </w:pPr>
            <w:r>
              <w:rPr>
                <w:b w:val="0"/>
                <w:i w:val="0"/>
                <w:color w:val="141F10"/>
                <w:sz w:val="13"/>
              </w:rPr>
              <w:t>Secure ≥5 Decorator LOIs — outreach to 50 existing Printify customers (US, leather-adjacent GMV)</w:t>
            </w:r>
          </w:p>
        </w:tc>
        <w:tc>
          <w:tcPr>
            <w:tcW w:type="dxa" w:w="1247"/>
          </w:tcPr>
          <w:p>
            <w:pPr>
              <w:jc w:val="left"/>
              <w:spacing w:before="0" w:after="0" w:line="160" w:lineRule="exact"/>
            </w:pPr>
            <w:r>
              <w:rPr>
                <w:b/>
                <w:i w:val="0"/>
                <w:color w:val="1D6B0F"/>
                <w:sz w:val="14"/>
              </w:rPr>
              <w:t>PM</w:t>
            </w:r>
          </w:p>
        </w:tc>
        <w:tc>
          <w:tcPr>
            <w:tcW w:type="dxa" w:w="680"/>
          </w:tcPr>
          <w:p>
            <w:pPr>
              <w:jc w:val="center"/>
              <w:spacing w:before="0" w:after="0" w:line="160" w:lineRule="exact"/>
            </w:pPr>
            <w:r>
              <w:rPr>
                <w:b/>
                <w:i w:val="0"/>
                <w:color w:val="141F10"/>
                <w:sz w:val="14"/>
              </w:rPr>
              <w:t>W0</w:t>
            </w:r>
          </w:p>
        </w:tc>
        <w:tc>
          <w:tcPr>
            <w:tcW w:type="dxa" w:w="1871"/>
          </w:tcPr>
          <w:p>
            <w:pPr>
              <w:jc w:val="left"/>
              <w:spacing w:before="0" w:after="0" w:line="160" w:lineRule="exact"/>
            </w:pPr>
            <w:r>
              <w:rPr>
                <w:b w:val="0"/>
                <w:i w:val="0"/>
                <w:color w:val="587048"/>
                <w:sz w:val="12"/>
              </w:rPr>
              <w:t>PoC gate · only pre-W1 demand signal</w:t>
            </w:r>
          </w:p>
        </w:tc>
      </w:tr>
      <w:tr>
        <w:tc>
          <w:tcPr>
            <w:tcW w:type="dxa" w:w="4422"/>
          </w:tcPr>
          <w:p>
            <w:pPr>
              <w:jc w:val="left"/>
              <w:spacing w:before="0" w:after="0" w:line="160" w:lineRule="exact"/>
            </w:pPr>
            <w:r>
              <w:rPr>
                <w:b w:val="0"/>
                <w:i w:val="0"/>
                <w:color w:val="141F10"/>
                <w:sz w:val="13"/>
              </w:rPr>
              <w:t>Legal sign-off on Prop 65 auto-disclosure for chrome-tanned leather (CA/Amazon)</w:t>
            </w:r>
          </w:p>
        </w:tc>
        <w:tc>
          <w:tcPr>
            <w:tcW w:type="dxa" w:w="1247"/>
          </w:tcPr>
          <w:p>
            <w:pPr>
              <w:jc w:val="left"/>
              <w:spacing w:before="0" w:after="0" w:line="160" w:lineRule="exact"/>
            </w:pPr>
            <w:r>
              <w:rPr>
                <w:b/>
                <w:i w:val="0"/>
                <w:color w:val="1D6B0F"/>
                <w:sz w:val="14"/>
              </w:rPr>
              <w:t>PM + Legal</w:t>
            </w:r>
          </w:p>
        </w:tc>
        <w:tc>
          <w:tcPr>
            <w:tcW w:type="dxa" w:w="680"/>
          </w:tcPr>
          <w:p>
            <w:pPr>
              <w:jc w:val="center"/>
              <w:spacing w:before="0" w:after="0" w:line="160" w:lineRule="exact"/>
            </w:pPr>
            <w:r>
              <w:rPr>
                <w:b/>
                <w:i w:val="0"/>
                <w:color w:val="141F10"/>
                <w:sz w:val="14"/>
              </w:rPr>
              <w:t>W10</w:t>
            </w:r>
          </w:p>
        </w:tc>
        <w:tc>
          <w:tcPr>
            <w:tcW w:type="dxa" w:w="1871"/>
          </w:tcPr>
          <w:p>
            <w:pPr>
              <w:jc w:val="left"/>
              <w:spacing w:before="0" w:after="0" w:line="160" w:lineRule="exact"/>
            </w:pPr>
            <w:r>
              <w:rPr>
                <w:b w:val="0"/>
                <w:i w:val="0"/>
                <w:color w:val="587048"/>
                <w:sz w:val="12"/>
              </w:rPr>
              <w:t>Amazon W19 · CA AG enforcement risk</w:t>
            </w:r>
          </w:p>
        </w:tc>
      </w:tr>
      <w:tr>
        <w:tc>
          <w:tcPr>
            <w:tcW w:type="dxa" w:w="8220"/>
            <w:gridSpan w:val="4"/>
            <w:shd w:val="clear" w:color="auto" w:fill="E8FCC0"/>
          </w:tcPr>
          <w:p>
            <w:pPr>
              <w:spacing w:before="0" w:after="0" w:line="160" w:lineRule="exact"/>
            </w:pPr>
            <w:r>
              <w:rPr>
                <w:b/>
                <w:i w:val="0"/>
                <w:color w:val="2B5A18"/>
                <w:sz w:val="13"/>
              </w:rPr>
              <w:t>BACKEND &amp; FRONTEND</w:t>
            </w:r>
          </w:p>
        </w:tc>
      </w:tr>
      <w:tr>
        <w:tc>
          <w:tcPr>
            <w:tcW w:type="dxa" w:w="4422"/>
          </w:tcPr>
          <w:p>
            <w:pPr>
              <w:jc w:val="left"/>
              <w:spacing w:before="0" w:after="0" w:line="160" w:lineRule="exact"/>
            </w:pPr>
            <w:r>
              <w:rPr>
                <w:b w:val="0"/>
                <w:i w:val="0"/>
                <w:color w:val="141F10"/>
                <w:sz w:val="13"/>
              </w:rPr>
              <w:t>Audit MAT-001 classifier training data — label availability before W3</w:t>
            </w:r>
          </w:p>
        </w:tc>
        <w:tc>
          <w:tcPr>
            <w:tcW w:type="dxa" w:w="1247"/>
          </w:tcPr>
          <w:p>
            <w:pPr>
              <w:jc w:val="left"/>
              <w:spacing w:before="0" w:after="0" w:line="160" w:lineRule="exact"/>
            </w:pPr>
            <w:r>
              <w:rPr>
                <w:b/>
                <w:i w:val="0"/>
                <w:color w:val="1D6B0F"/>
                <w:sz w:val="14"/>
              </w:rPr>
              <w:t>BE Director</w:t>
            </w:r>
          </w:p>
        </w:tc>
        <w:tc>
          <w:tcPr>
            <w:tcW w:type="dxa" w:w="680"/>
          </w:tcPr>
          <w:p>
            <w:pPr>
              <w:jc w:val="center"/>
              <w:spacing w:before="0" w:after="0" w:line="160" w:lineRule="exact"/>
            </w:pPr>
            <w:r>
              <w:rPr>
                <w:b/>
                <w:i w:val="0"/>
                <w:color w:val="141F10"/>
                <w:sz w:val="14"/>
              </w:rPr>
              <w:t>Pre-W3</w:t>
            </w:r>
          </w:p>
        </w:tc>
        <w:tc>
          <w:tcPr>
            <w:tcW w:type="dxa" w:w="1871"/>
          </w:tcPr>
          <w:p>
            <w:pPr>
              <w:jc w:val="left"/>
              <w:spacing w:before="0" w:after="0" w:line="160" w:lineRule="exact"/>
            </w:pPr>
            <w:r>
              <w:rPr>
                <w:b w:val="0"/>
                <w:i w:val="0"/>
                <w:color w:val="587048"/>
                <w:sz w:val="12"/>
              </w:rPr>
              <w:t>MVP 1 · FP &gt;2% breaks trust</w:t>
            </w:r>
          </w:p>
        </w:tc>
      </w:tr>
      <w:tr>
        <w:tc>
          <w:tcPr>
            <w:tcW w:type="dxa" w:w="4422"/>
          </w:tcPr>
          <w:p>
            <w:pPr>
              <w:jc w:val="left"/>
              <w:spacing w:before="0" w:after="0" w:line="160" w:lineRule="exact"/>
            </w:pPr>
            <w:r>
              <w:rPr>
                <w:b w:val="0"/>
                <w:i w:val="0"/>
                <w:color w:val="141F10"/>
                <w:sz w:val="13"/>
              </w:rPr>
              <w:t>Decide blueprint schema versioning — API version policy, deprecation path</w:t>
            </w:r>
          </w:p>
        </w:tc>
        <w:tc>
          <w:tcPr>
            <w:tcW w:type="dxa" w:w="1247"/>
          </w:tcPr>
          <w:p>
            <w:pPr>
              <w:jc w:val="left"/>
              <w:spacing w:before="0" w:after="0" w:line="160" w:lineRule="exact"/>
            </w:pPr>
            <w:r>
              <w:rPr>
                <w:b/>
                <w:i w:val="0"/>
                <w:color w:val="1D6B0F"/>
                <w:sz w:val="14"/>
              </w:rPr>
              <w:t>BE Director</w:t>
            </w:r>
          </w:p>
        </w:tc>
        <w:tc>
          <w:tcPr>
            <w:tcW w:type="dxa" w:w="680"/>
          </w:tcPr>
          <w:p>
            <w:pPr>
              <w:jc w:val="center"/>
              <w:spacing w:before="0" w:after="0" w:line="160" w:lineRule="exact"/>
            </w:pPr>
            <w:r>
              <w:rPr>
                <w:b/>
                <w:i w:val="0"/>
                <w:color w:val="141F10"/>
                <w:sz w:val="14"/>
              </w:rPr>
              <w:t>Pre-W3</w:t>
            </w:r>
          </w:p>
        </w:tc>
        <w:tc>
          <w:tcPr>
            <w:tcW w:type="dxa" w:w="1871"/>
          </w:tcPr>
          <w:p>
            <w:pPr>
              <w:jc w:val="left"/>
              <w:spacing w:before="0" w:after="0" w:line="160" w:lineRule="exact"/>
            </w:pPr>
            <w:r>
              <w:rPr>
                <w:b w:val="0"/>
                <w:i w:val="0"/>
                <w:color w:val="587048"/>
                <w:sz w:val="12"/>
              </w:rPr>
              <w:t>MVP 1 start · adds 1–2w if late</w:t>
            </w:r>
          </w:p>
        </w:tc>
      </w:tr>
      <w:tr>
        <w:tc>
          <w:tcPr>
            <w:tcW w:type="dxa" w:w="4422"/>
          </w:tcPr>
          <w:p>
            <w:pPr>
              <w:jc w:val="left"/>
              <w:spacing w:before="0" w:after="0" w:line="160" w:lineRule="exact"/>
            </w:pPr>
            <w:r>
              <w:rPr>
                <w:b w:val="0"/>
                <w:i w:val="0"/>
                <w:color w:val="141F10"/>
                <w:sz w:val="13"/>
              </w:rPr>
              <w:t>Submit Amazon SP-API application (LeatherType + Prop 65) — 2–4w approval</w:t>
            </w:r>
          </w:p>
        </w:tc>
        <w:tc>
          <w:tcPr>
            <w:tcW w:type="dxa" w:w="1247"/>
          </w:tcPr>
          <w:p>
            <w:pPr>
              <w:jc w:val="left"/>
              <w:spacing w:before="0" w:after="0" w:line="160" w:lineRule="exact"/>
            </w:pPr>
            <w:r>
              <w:rPr>
                <w:b/>
                <w:i w:val="0"/>
                <w:color w:val="1D6B0F"/>
                <w:sz w:val="14"/>
              </w:rPr>
              <w:t>BE + PM</w:t>
            </w:r>
          </w:p>
        </w:tc>
        <w:tc>
          <w:tcPr>
            <w:tcW w:type="dxa" w:w="680"/>
          </w:tcPr>
          <w:p>
            <w:pPr>
              <w:jc w:val="center"/>
              <w:spacing w:before="0" w:after="0" w:line="160" w:lineRule="exact"/>
            </w:pPr>
            <w:r>
              <w:rPr>
                <w:b/>
                <w:i w:val="0"/>
                <w:color w:val="141F10"/>
                <w:sz w:val="14"/>
              </w:rPr>
              <w:t>W10</w:t>
            </w:r>
          </w:p>
        </w:tc>
        <w:tc>
          <w:tcPr>
            <w:tcW w:type="dxa" w:w="1871"/>
          </w:tcPr>
          <w:p>
            <w:pPr>
              <w:jc w:val="left"/>
              <w:spacing w:before="0" w:after="0" w:line="160" w:lineRule="exact"/>
            </w:pPr>
            <w:r>
              <w:rPr>
                <w:b w:val="0"/>
                <w:i w:val="0"/>
                <w:color w:val="587048"/>
                <w:sz w:val="12"/>
              </w:rPr>
              <w:t>MVP 3 go-live W17 · slips channel</w:t>
            </w:r>
          </w:p>
        </w:tc>
      </w:tr>
      <w:tr>
        <w:tc>
          <w:tcPr>
            <w:tcW w:type="dxa" w:w="4422"/>
          </w:tcPr>
          <w:p>
            <w:pPr>
              <w:jc w:val="left"/>
              <w:spacing w:before="0" w:after="0" w:line="160" w:lineRule="exact"/>
            </w:pPr>
            <w:r>
              <w:rPr>
                <w:b w:val="0"/>
                <w:i w:val="0"/>
                <w:color w:val="141F10"/>
                <w:sz w:val="13"/>
              </w:rPr>
              <w:t>DS scope (extend vs. new) · ≥3 Decorator usability sessions on field labels</w:t>
            </w:r>
          </w:p>
        </w:tc>
        <w:tc>
          <w:tcPr>
            <w:tcW w:type="dxa" w:w="1247"/>
          </w:tcPr>
          <w:p>
            <w:pPr>
              <w:jc w:val="left"/>
              <w:spacing w:before="0" w:after="0" w:line="160" w:lineRule="exact"/>
            </w:pPr>
            <w:r>
              <w:rPr>
                <w:b/>
                <w:i w:val="0"/>
                <w:color w:val="1D6B0F"/>
                <w:sz w:val="14"/>
              </w:rPr>
              <w:t>FE Dir + UX</w:t>
            </w:r>
          </w:p>
        </w:tc>
        <w:tc>
          <w:tcPr>
            <w:tcW w:type="dxa" w:w="680"/>
          </w:tcPr>
          <w:p>
            <w:pPr>
              <w:jc w:val="center"/>
              <w:spacing w:before="0" w:after="0" w:line="160" w:lineRule="exact"/>
            </w:pPr>
            <w:r>
              <w:rPr>
                <w:b/>
                <w:i w:val="0"/>
                <w:color w:val="141F10"/>
                <w:sz w:val="14"/>
              </w:rPr>
              <w:t>W1–2</w:t>
            </w:r>
          </w:p>
        </w:tc>
        <w:tc>
          <w:tcPr>
            <w:tcW w:type="dxa" w:w="1871"/>
          </w:tcPr>
          <w:p>
            <w:pPr>
              <w:jc w:val="left"/>
              <w:spacing w:before="0" w:after="0" w:line="160" w:lineRule="exact"/>
            </w:pPr>
            <w:r>
              <w:rPr>
                <w:b w:val="0"/>
                <w:i w:val="0"/>
                <w:color w:val="587048"/>
                <w:sz w:val="12"/>
              </w:rPr>
              <w:t>MVP 2 FE start · portal abandonment</w:t>
            </w:r>
          </w:p>
        </w:tc>
      </w:tr>
      <w:tr>
        <w:tc>
          <w:tcPr>
            <w:tcW w:type="dxa" w:w="10432"/>
            <w:gridSpan w:val="4"/>
            <w:shd w:val="clear" w:color="auto" w:fill="E8FCC0"/>
          </w:tcPr>
          <w:p>
            <w:pPr>
              <w:spacing w:before="0" w:after="0" w:line="160" w:lineRule="exact"/>
            </w:pPr>
            <w:r>
              <w:rPr>
                <w:b/>
                <w:i w:val="0"/>
                <w:color w:val="2B5A18"/>
                <w:sz w:val="13"/>
              </w:rPr>
              <w:t>AI / UX</w:t>
            </w:r>
          </w:p>
        </w:tc>
      </w:tr>
      <w:tr>
        <w:tc>
          <w:tcPr>
            <w:tcW w:type="dxa" w:w="2608"/>
          </w:tcPr>
          <w:p>
            <w:pPr>
              <w:jc w:val="left"/>
              <w:spacing w:before="0" w:after="0" w:line="160" w:lineRule="exact"/>
            </w:pPr>
            <w:r>
              <w:rPr>
                <w:b w:val="0"/>
                <w:i w:val="0"/>
                <w:color w:val="141F10"/>
                <w:sz w:val="13"/>
              </w:rPr>
              <w:t>Spec MAT-001 scoring state UX — pending / rejected / appeal screens · define self-serve (Decorator-initiated) vs. PM-mediated appeal path</w:t>
            </w:r>
          </w:p>
        </w:tc>
        <w:tc>
          <w:tcPr>
            <w:tcW w:type="dxa" w:w="2608"/>
          </w:tcPr>
          <w:p>
            <w:pPr>
              <w:jc w:val="left"/>
              <w:spacing w:before="0" w:after="0" w:line="160" w:lineRule="exact"/>
            </w:pPr>
            <w:r>
              <w:rPr>
                <w:b/>
                <w:i w:val="0"/>
                <w:color w:val="1D6B0F"/>
                <w:sz w:val="14"/>
              </w:rPr>
              <w:t>FE Dir + UX</w:t>
            </w:r>
          </w:p>
        </w:tc>
        <w:tc>
          <w:tcPr>
            <w:tcW w:type="dxa" w:w="2608"/>
          </w:tcPr>
          <w:p>
            <w:pPr>
              <w:jc w:val="center"/>
              <w:spacing w:before="0" w:after="0" w:line="160" w:lineRule="exact"/>
            </w:pPr>
            <w:r>
              <w:rPr>
                <w:b/>
                <w:i w:val="0"/>
                <w:color w:val="141F10"/>
                <w:sz w:val="14"/>
              </w:rPr>
              <w:t>W1–2</w:t>
            </w:r>
          </w:p>
        </w:tc>
        <w:tc>
          <w:tcPr>
            <w:tcW w:type="dxa" w:w="2608"/>
          </w:tcPr>
          <w:p>
            <w:pPr>
              <w:jc w:val="left"/>
              <w:spacing w:before="0" w:after="0" w:line="160" w:lineRule="exact"/>
            </w:pPr>
            <w:r>
              <w:rPr>
                <w:b w:val="0"/>
                <w:i w:val="0"/>
                <w:color w:val="587048"/>
                <w:sz w:val="12"/>
              </w:rPr>
              <w:t>MVP 1 appeal path · unlocks trust in classifier at launch</w:t>
            </w:r>
          </w:p>
        </w:tc>
      </w:tr>
    </w:tbl>
    <w:p>
      <w:pPr>
        <w:spacing w:before="0" w:after="0" w:line="60" w:lineRule="exact"/>
      </w:pPr>
    </w:p>
    <w:p>
      <w:pPr>
        <w:spacing w:before="100" w:after="20" w:line="160" w:lineRule="exact"/>
        <w:pBdr>
          <w:bottom w:val="single" w:sz="6" w:space="1" w:color="C5E89A"/>
        </w:pBdr>
      </w:pPr>
      <w:r>
        <w:rPr>
          <w:b/>
          <w:i w:val="0"/>
          <w:color w:val="2B5A18"/>
          <w:sz w:val="17"/>
        </w:rPr>
        <w:t>07 · Risks &amp; Mitigations</w:t>
      </w:r>
    </w:p>
    <w:tbl>
      <w:tblPr>
        <w:tblStyle w:val="TableGrid"/>
        <w:tblW w:type="auto" w:w="0"/>
        <w:jc w:val="left"/>
        <w:tblLook w:firstColumn="1" w:firstRow="1" w:lastColumn="0" w:lastRow="0" w:noHBand="0" w:noVBand="1" w:val="04A0"/>
        <w:tblCellMar>
          <w:top w:w="45" w:type="dxa"/>
          <w:start w:w="45" w:type="dxa"/>
          <w:bottom w:w="45" w:type="dxa"/>
          <w:end w:w="45" w:type="dxa"/>
        </w:tblCellMar>
        <w:tblBorders>
          <w:top w:val="single" w:sz="4" w:color="C5E89A"/>
          <w:left w:val="single" w:sz="4" w:color="C5E89A"/>
          <w:bottom w:val="single" w:sz="4" w:color="C5E89A"/>
          <w:right w:val="single" w:sz="4" w:color="C5E89A"/>
          <w:insideH w:val="single" w:sz="4" w:color="C5E89A"/>
          <w:insideV w:val="single" w:sz="4" w:color="C5E89A"/>
        </w:tblBorders>
      </w:tblPr>
      <w:tblGrid>
        <w:gridCol w:w="2086"/>
        <w:gridCol w:w="2086"/>
        <w:gridCol w:w="2086"/>
        <w:gridCol w:w="2086"/>
        <w:gridCol w:w="2086"/>
      </w:tblGrid>
      <w:tr>
        <w:tc>
          <w:tcPr>
            <w:tcW w:type="dxa" w:w="2381"/>
            <w:shd w:val="clear" w:color="auto" w:fill="F7FAF4"/>
          </w:tcPr>
          <w:p>
            <w:pPr>
              <w:jc w:val="left"/>
              <w:spacing w:before="0" w:after="0" w:line="160" w:lineRule="exact"/>
            </w:pPr>
            <w:r>
              <w:rPr>
                <w:b/>
                <w:i w:val="0"/>
                <w:color w:val="587048"/>
                <w:sz w:val="13"/>
              </w:rPr>
              <w:t>Risk</w:t>
            </w:r>
          </w:p>
        </w:tc>
        <w:tc>
          <w:tcPr>
            <w:tcW w:type="dxa" w:w="1020"/>
            <w:shd w:val="clear" w:color="auto" w:fill="F7FAF4"/>
          </w:tcPr>
          <w:p>
            <w:pPr>
              <w:jc w:val="left"/>
              <w:spacing w:before="0" w:after="0" w:line="160" w:lineRule="exact"/>
            </w:pPr>
            <w:r>
              <w:rPr>
                <w:b/>
                <w:i w:val="0"/>
                <w:color w:val="587048"/>
                <w:sz w:val="13"/>
              </w:rPr>
              <w:t>Category</w:t>
            </w:r>
          </w:p>
        </w:tc>
        <w:tc>
          <w:tcPr>
            <w:tcW w:type="dxa" w:w="907"/>
            <w:shd w:val="clear" w:color="auto" w:fill="F7FAF4"/>
          </w:tcPr>
          <w:p>
            <w:pPr>
              <w:jc w:val="left"/>
              <w:spacing w:before="0" w:after="0" w:line="160" w:lineRule="exact"/>
            </w:pPr>
            <w:r>
              <w:rPr>
                <w:b/>
                <w:i w:val="0"/>
                <w:color w:val="587048"/>
                <w:sz w:val="13"/>
              </w:rPr>
              <w:t>Likelihood</w:t>
            </w:r>
          </w:p>
        </w:tc>
        <w:tc>
          <w:tcPr>
            <w:tcW w:type="dxa" w:w="850"/>
            <w:shd w:val="clear" w:color="auto" w:fill="F7FAF4"/>
          </w:tcPr>
          <w:p>
            <w:pPr>
              <w:jc w:val="left"/>
              <w:spacing w:before="0" w:after="0" w:line="160" w:lineRule="exact"/>
            </w:pPr>
            <w:r>
              <w:rPr>
                <w:b/>
                <w:i w:val="0"/>
                <w:color w:val="587048"/>
                <w:sz w:val="13"/>
              </w:rPr>
              <w:t>Impact</w:t>
            </w:r>
          </w:p>
        </w:tc>
        <w:tc>
          <w:tcPr>
            <w:tcW w:type="dxa" w:w="5329"/>
            <w:shd w:val="clear" w:color="auto" w:fill="F7FAF4"/>
          </w:tcPr>
          <w:p>
            <w:pPr>
              <w:jc w:val="left"/>
              <w:spacing w:before="0" w:after="0" w:line="160" w:lineRule="exact"/>
            </w:pPr>
            <w:r>
              <w:rPr>
                <w:b/>
                <w:i w:val="0"/>
                <w:color w:val="587048"/>
                <w:sz w:val="13"/>
              </w:rPr>
              <w:t>Mitigation</w:t>
            </w:r>
          </w:p>
        </w:tc>
      </w:tr>
      <w:tr>
        <w:tc>
          <w:tcPr>
            <w:tcW w:type="dxa" w:w="2381"/>
            <w:shd w:val="clear" w:color="auto" w:fill="FEF3C7"/>
          </w:tcPr>
          <w:p>
            <w:pPr>
              <w:jc w:val="left"/>
              <w:spacing w:before="0" w:after="0" w:line="160" w:lineRule="exact"/>
            </w:pPr>
            <w:r>
              <w:rPr>
                <w:b w:val="0"/>
                <w:i w:val="0"/>
                <w:color w:val="141F10"/>
                <w:sz w:val="13"/>
              </w:rPr>
              <w:t>Mockup engine slip</w:t>
              <w:br/>
              <w:t>8-week critical path blocks MVP 3</w:t>
            </w:r>
          </w:p>
        </w:tc>
        <w:tc>
          <w:tcPr>
            <w:tcW w:type="dxa" w:w="1020"/>
            <w:shd w:val="clear" w:color="auto" w:fill="FEF3C7"/>
          </w:tcPr>
          <w:p>
            <w:pPr>
              <w:jc w:val="center"/>
              <w:spacing w:before="0" w:after="0" w:line="160" w:lineRule="exact"/>
            </w:pPr>
            <w:r>
              <w:rPr>
                <w:b w:val="0"/>
                <w:i w:val="0"/>
                <w:color w:val="587048"/>
                <w:sz w:val="12"/>
              </w:rPr>
              <w:t>Execution</w:t>
            </w:r>
          </w:p>
        </w:tc>
        <w:tc>
          <w:tcPr>
            <w:tcW w:type="dxa" w:w="907"/>
            <w:shd w:val="clear" w:color="auto" w:fill="FEF3C7"/>
          </w:tcPr>
          <w:p>
            <w:pPr>
              <w:jc w:val="center"/>
              <w:spacing w:before="0" w:after="0" w:line="160" w:lineRule="exact"/>
            </w:pPr>
            <w:r>
              <w:rPr>
                <w:b/>
                <w:i w:val="0"/>
                <w:color w:val="B45309"/>
                <w:sz w:val="14"/>
              </w:rPr>
              <w:t>High</w:t>
            </w:r>
          </w:p>
        </w:tc>
        <w:tc>
          <w:tcPr>
            <w:tcW w:type="dxa" w:w="850"/>
            <w:shd w:val="clear" w:color="auto" w:fill="FEF3C7"/>
          </w:tcPr>
          <w:p>
            <w:pPr>
              <w:jc w:val="center"/>
              <w:spacing w:before="0" w:after="0" w:line="160" w:lineRule="exact"/>
            </w:pPr>
            <w:r>
              <w:rPr>
                <w:b/>
                <w:i w:val="0"/>
                <w:color w:val="B45309"/>
                <w:sz w:val="14"/>
              </w:rPr>
              <w:t>High</w:t>
            </w:r>
          </w:p>
        </w:tc>
        <w:tc>
          <w:tcPr>
            <w:tcW w:type="dxa" w:w="5329"/>
            <w:shd w:val="clear" w:color="auto" w:fill="FEF3C7"/>
          </w:tcPr>
          <w:p>
            <w:pPr>
              <w:jc w:val="left"/>
              <w:spacing w:before="0" w:after="0" w:line="160" w:lineRule="exact"/>
            </w:pPr>
            <w:r>
              <w:rPr>
                <w:b w:val="0"/>
                <w:i w:val="0"/>
                <w:color w:val="141F10"/>
                <w:sz w:val="13"/>
              </w:rPr>
              <w:t>Static textures locked W9 Day 1. Dynamic render deferred to v2. No scope expansion until engine shipped.</w:t>
            </w:r>
          </w:p>
        </w:tc>
      </w:tr>
      <w:tr>
        <w:tc>
          <w:tcPr>
            <w:tcW w:type="dxa" w:w="2381"/>
            <w:shd w:val="clear" w:color="auto" w:fill="FFFFFF"/>
          </w:tcPr>
          <w:p>
            <w:pPr>
              <w:jc w:val="left"/>
              <w:spacing w:before="0" w:after="0" w:line="160" w:lineRule="exact"/>
            </w:pPr>
            <w:r>
              <w:rPr>
                <w:b w:val="0"/>
                <w:i w:val="0"/>
                <w:color w:val="141F10"/>
                <w:sz w:val="13"/>
              </w:rPr>
              <w:t>Decorator LOI shortfall at G0</w:t>
              <w:br/>
              <w:t>Fewer than 5 signed by PoC end</w:t>
            </w:r>
          </w:p>
        </w:tc>
        <w:tc>
          <w:tcPr>
            <w:tcW w:type="dxa" w:w="1020"/>
            <w:shd w:val="clear" w:color="auto" w:fill="FFFFFF"/>
          </w:tcPr>
          <w:p>
            <w:pPr>
              <w:jc w:val="center"/>
              <w:spacing w:before="0" w:after="0" w:line="160" w:lineRule="exact"/>
            </w:pPr>
            <w:r>
              <w:rPr>
                <w:b w:val="0"/>
                <w:i w:val="0"/>
                <w:color w:val="587048"/>
                <w:sz w:val="12"/>
              </w:rPr>
              <w:t>Market</w:t>
            </w:r>
          </w:p>
        </w:tc>
        <w:tc>
          <w:tcPr>
            <w:tcW w:type="dxa" w:w="907"/>
            <w:shd w:val="clear" w:color="auto" w:fill="FFFFFF"/>
          </w:tcPr>
          <w:p>
            <w:pPr>
              <w:jc w:val="center"/>
              <w:spacing w:before="0" w:after="0" w:line="160" w:lineRule="exact"/>
            </w:pPr>
            <w:r>
              <w:rPr>
                <w:b/>
                <w:i w:val="0"/>
                <w:color w:val="B45309"/>
                <w:sz w:val="14"/>
              </w:rPr>
              <w:t>Med</w:t>
            </w:r>
          </w:p>
        </w:tc>
        <w:tc>
          <w:tcPr>
            <w:tcW w:type="dxa" w:w="850"/>
            <w:shd w:val="clear" w:color="auto" w:fill="FFFFFF"/>
          </w:tcPr>
          <w:p>
            <w:pPr>
              <w:jc w:val="center"/>
              <w:spacing w:before="0" w:after="0" w:line="160" w:lineRule="exact"/>
            </w:pPr>
            <w:r>
              <w:rPr>
                <w:b/>
                <w:i w:val="0"/>
                <w:color w:val="B45309"/>
                <w:sz w:val="14"/>
              </w:rPr>
              <w:t>High</w:t>
            </w:r>
          </w:p>
        </w:tc>
        <w:tc>
          <w:tcPr>
            <w:tcW w:type="dxa" w:w="5329"/>
            <w:shd w:val="clear" w:color="auto" w:fill="FFFFFF"/>
          </w:tcPr>
          <w:p>
            <w:pPr>
              <w:jc w:val="left"/>
              <w:spacing w:before="0" w:after="0" w:line="160" w:lineRule="exact"/>
            </w:pPr>
            <w:r>
              <w:rPr>
                <w:b w:val="0"/>
                <w:i w:val="0"/>
                <w:color w:val="141F10"/>
                <w:sz w:val="13"/>
              </w:rPr>
              <w:t>Outreach to 50 Decorators (10% conversion). G0 costs $0 engineering — cancel with zero sunk cost if demand signal not confirmed.</w:t>
            </w:r>
          </w:p>
        </w:tc>
      </w:tr>
      <w:tr>
        <w:tc>
          <w:tcPr>
            <w:tcW w:type="dxa" w:w="2381"/>
            <w:shd w:val="clear" w:color="auto" w:fill="FEF3C7"/>
          </w:tcPr>
          <w:p>
            <w:pPr>
              <w:jc w:val="left"/>
              <w:spacing w:before="0" w:after="0" w:line="160" w:lineRule="exact"/>
            </w:pPr>
            <w:r>
              <w:rPr>
                <w:b w:val="0"/>
                <w:i w:val="0"/>
                <w:color w:val="141F10"/>
                <w:sz w:val="13"/>
              </w:rPr>
              <w:t>MAT-001 false positive &gt;2%</w:t>
              <w:br/>
              <w:t>Legitimate Decorators blocked at ingestion</w:t>
            </w:r>
          </w:p>
        </w:tc>
        <w:tc>
          <w:tcPr>
            <w:tcW w:type="dxa" w:w="1020"/>
            <w:shd w:val="clear" w:color="auto" w:fill="FEF3C7"/>
          </w:tcPr>
          <w:p>
            <w:pPr>
              <w:jc w:val="center"/>
              <w:spacing w:before="0" w:after="0" w:line="160" w:lineRule="exact"/>
            </w:pPr>
            <w:r>
              <w:rPr>
                <w:b w:val="0"/>
                <w:i w:val="0"/>
                <w:color w:val="587048"/>
                <w:sz w:val="12"/>
              </w:rPr>
              <w:t>Technical</w:t>
            </w:r>
          </w:p>
        </w:tc>
        <w:tc>
          <w:tcPr>
            <w:tcW w:type="dxa" w:w="907"/>
            <w:shd w:val="clear" w:color="auto" w:fill="FEF3C7"/>
          </w:tcPr>
          <w:p>
            <w:pPr>
              <w:jc w:val="center"/>
              <w:spacing w:before="0" w:after="0" w:line="160" w:lineRule="exact"/>
            </w:pPr>
            <w:r>
              <w:rPr>
                <w:b/>
                <w:i w:val="0"/>
                <w:color w:val="B45309"/>
                <w:sz w:val="14"/>
              </w:rPr>
              <w:t>Med</w:t>
            </w:r>
          </w:p>
        </w:tc>
        <w:tc>
          <w:tcPr>
            <w:tcW w:type="dxa" w:w="850"/>
            <w:shd w:val="clear" w:color="auto" w:fill="FEF3C7"/>
          </w:tcPr>
          <w:p>
            <w:pPr>
              <w:jc w:val="center"/>
              <w:spacing w:before="0" w:after="0" w:line="160" w:lineRule="exact"/>
            </w:pPr>
            <w:r>
              <w:rPr>
                <w:b/>
                <w:i w:val="0"/>
                <w:color w:val="B45309"/>
                <w:sz w:val="14"/>
              </w:rPr>
              <w:t>High</w:t>
            </w:r>
          </w:p>
        </w:tc>
        <w:tc>
          <w:tcPr>
            <w:tcW w:type="dxa" w:w="5329"/>
            <w:shd w:val="clear" w:color="auto" w:fill="FEF3C7"/>
          </w:tcPr>
          <w:p>
            <w:pPr>
              <w:jc w:val="left"/>
              <w:spacing w:before="0" w:after="0" w:line="160" w:lineRule="exact"/>
            </w:pPr>
            <w:r>
              <w:rPr>
                <w:b w:val="0"/>
                <w:i w:val="0"/>
                <w:color w:val="141F10"/>
                <w:sz w:val="13"/>
              </w:rPr>
              <w:t>Training data audit pre-W3. Decorator self-serve appeal within 48h. Audit log live in MVP 1, not MVP 3.</w:t>
            </w:r>
          </w:p>
        </w:tc>
      </w:tr>
      <w:tr>
        <w:tc>
          <w:tcPr>
            <w:tcW w:type="dxa" w:w="2381"/>
            <w:shd w:val="clear" w:color="auto" w:fill="FFFFFF"/>
          </w:tcPr>
          <w:p>
            <w:pPr>
              <w:jc w:val="left"/>
              <w:spacing w:before="0" w:after="0" w:line="160" w:lineRule="exact"/>
            </w:pPr>
            <w:r>
              <w:rPr>
                <w:b w:val="0"/>
                <w:i w:val="0"/>
                <w:color w:val="141F10"/>
                <w:sz w:val="13"/>
              </w:rPr>
              <w:t>Amazon SP-API approval delay</w:t>
              <w:br/>
              <w:t>2–4 week cycle outside our control</w:t>
            </w:r>
          </w:p>
        </w:tc>
        <w:tc>
          <w:tcPr>
            <w:tcW w:type="dxa" w:w="1020"/>
            <w:shd w:val="clear" w:color="auto" w:fill="FFFFFF"/>
          </w:tcPr>
          <w:p>
            <w:pPr>
              <w:jc w:val="center"/>
              <w:spacing w:before="0" w:after="0" w:line="160" w:lineRule="exact"/>
            </w:pPr>
            <w:r>
              <w:rPr>
                <w:b w:val="0"/>
                <w:i w:val="0"/>
                <w:color w:val="587048"/>
                <w:sz w:val="12"/>
              </w:rPr>
              <w:t>Execution</w:t>
            </w:r>
          </w:p>
        </w:tc>
        <w:tc>
          <w:tcPr>
            <w:tcW w:type="dxa" w:w="907"/>
            <w:shd w:val="clear" w:color="auto" w:fill="FFFFFF"/>
          </w:tcPr>
          <w:p>
            <w:pPr>
              <w:jc w:val="center"/>
              <w:spacing w:before="0" w:after="0" w:line="160" w:lineRule="exact"/>
            </w:pPr>
            <w:r>
              <w:rPr>
                <w:b/>
                <w:i w:val="0"/>
                <w:color w:val="587048"/>
                <w:sz w:val="14"/>
              </w:rPr>
              <w:t>Med</w:t>
            </w:r>
          </w:p>
        </w:tc>
        <w:tc>
          <w:tcPr>
            <w:tcW w:type="dxa" w:w="850"/>
            <w:shd w:val="clear" w:color="auto" w:fill="FFFFFF"/>
          </w:tcPr>
          <w:p>
            <w:pPr>
              <w:jc w:val="center"/>
              <w:spacing w:before="0" w:after="0" w:line="160" w:lineRule="exact"/>
            </w:pPr>
            <w:r>
              <w:rPr>
                <w:b/>
                <w:i w:val="0"/>
                <w:color w:val="587048"/>
                <w:sz w:val="14"/>
              </w:rPr>
              <w:t>Med</w:t>
            </w:r>
          </w:p>
        </w:tc>
        <w:tc>
          <w:tcPr>
            <w:tcW w:type="dxa" w:w="5329"/>
            <w:shd w:val="clear" w:color="auto" w:fill="FFFFFF"/>
          </w:tcPr>
          <w:p>
            <w:pPr>
              <w:jc w:val="left"/>
              <w:spacing w:before="0" w:after="0" w:line="160" w:lineRule="exact"/>
            </w:pPr>
            <w:r>
              <w:rPr>
                <w:b w:val="0"/>
                <w:i w:val="0"/>
                <w:color w:val="141F10"/>
                <w:sz w:val="13"/>
              </w:rPr>
              <w:t>Application submitted W10. Etsy + Shopify soft-launch if delayed. Amazon adds revenue; does not gate the pilot.</w:t>
            </w:r>
          </w:p>
        </w:tc>
      </w:tr>
      <w:tr>
        <w:tc>
          <w:tcPr>
            <w:tcW w:type="dxa" w:w="2381"/>
            <w:shd w:val="clear" w:color="auto" w:fill="FEF3C7"/>
          </w:tcPr>
          <w:p>
            <w:pPr>
              <w:jc w:val="left"/>
              <w:spacing w:before="0" w:after="0" w:line="160" w:lineRule="exact"/>
            </w:pPr>
            <w:r>
              <w:rPr>
                <w:b w:val="0"/>
                <w:i w:val="0"/>
                <w:color w:val="141F10"/>
                <w:sz w:val="13"/>
              </w:rPr>
              <w:t>Shopify pilot underperforms</w:t>
              <w:br/>
              <w:t>Basic metafield mapping drives no demand</w:t>
            </w:r>
          </w:p>
        </w:tc>
        <w:tc>
          <w:tcPr>
            <w:tcW w:type="dxa" w:w="1020"/>
            <w:shd w:val="clear" w:color="auto" w:fill="FEF3C7"/>
          </w:tcPr>
          <w:p>
            <w:pPr>
              <w:jc w:val="center"/>
              <w:spacing w:before="0" w:after="0" w:line="160" w:lineRule="exact"/>
            </w:pPr>
            <w:r>
              <w:rPr>
                <w:b w:val="0"/>
                <w:i w:val="0"/>
                <w:color w:val="587048"/>
                <w:sz w:val="12"/>
              </w:rPr>
              <w:t>Market</w:t>
            </w:r>
          </w:p>
        </w:tc>
        <w:tc>
          <w:tcPr>
            <w:tcW w:type="dxa" w:w="907"/>
            <w:shd w:val="clear" w:color="auto" w:fill="FEF3C7"/>
          </w:tcPr>
          <w:p>
            <w:pPr>
              <w:jc w:val="center"/>
              <w:spacing w:before="0" w:after="0" w:line="160" w:lineRule="exact"/>
            </w:pPr>
            <w:r>
              <w:rPr>
                <w:b/>
                <w:i w:val="0"/>
                <w:color w:val="587048"/>
                <w:sz w:val="14"/>
              </w:rPr>
              <w:t>Med</w:t>
            </w:r>
          </w:p>
        </w:tc>
        <w:tc>
          <w:tcPr>
            <w:tcW w:type="dxa" w:w="850"/>
            <w:shd w:val="clear" w:color="auto" w:fill="FEF3C7"/>
          </w:tcPr>
          <w:p>
            <w:pPr>
              <w:jc w:val="center"/>
              <w:spacing w:before="0" w:after="0" w:line="160" w:lineRule="exact"/>
            </w:pPr>
            <w:r>
              <w:rPr>
                <w:b/>
                <w:i w:val="0"/>
                <w:color w:val="587048"/>
                <w:sz w:val="14"/>
              </w:rPr>
              <w:t>Med</w:t>
            </w:r>
          </w:p>
        </w:tc>
        <w:tc>
          <w:tcPr>
            <w:tcW w:type="dxa" w:w="5329"/>
            <w:shd w:val="clear" w:color="auto" w:fill="FEF3C7"/>
          </w:tcPr>
          <w:p>
            <w:pPr>
              <w:jc w:val="left"/>
              <w:spacing w:before="0" w:after="0" w:line="160" w:lineRule="exact"/>
            </w:pPr>
            <w:r>
              <w:rPr>
                <w:b w:val="0"/>
                <w:i w:val="0"/>
                <w:color w:val="141F10"/>
                <w:sz w:val="13"/>
              </w:rPr>
              <w:t>No SP-API dependency — fails gracefully. Etsy/Amazon proceed independently. Poor signal at G1 triggers review before full namespace:leather spec.</w:t>
            </w:r>
          </w:p>
        </w:tc>
      </w:tr>
      <w:tr>
        <w:tc>
          <w:tcPr>
            <w:tcW w:type="dxa" w:w="2381"/>
            <w:shd w:val="clear" w:color="auto" w:fill="FFFFFF"/>
          </w:tcPr>
          <w:p>
            <w:pPr>
              <w:jc w:val="left"/>
              <w:spacing w:before="0" w:after="0" w:line="160" w:lineRule="exact"/>
            </w:pPr>
            <w:r>
              <w:rPr>
                <w:b w:val="0"/>
                <w:i w:val="0"/>
                <w:color w:val="141F10"/>
                <w:sz w:val="13"/>
              </w:rPr>
              <w:t>Thin pilot signal (5 Decorators)</w:t>
              <w:br/>
              <w:t>Too small to be statistically reliable</w:t>
            </w:r>
          </w:p>
        </w:tc>
        <w:tc>
          <w:tcPr>
            <w:tcW w:type="dxa" w:w="1020"/>
            <w:shd w:val="clear" w:color="auto" w:fill="FFFFFF"/>
          </w:tcPr>
          <w:p>
            <w:pPr>
              <w:jc w:val="center"/>
              <w:spacing w:before="0" w:after="0" w:line="160" w:lineRule="exact"/>
            </w:pPr>
            <w:r>
              <w:rPr>
                <w:b w:val="0"/>
                <w:i w:val="0"/>
                <w:color w:val="587048"/>
                <w:sz w:val="12"/>
              </w:rPr>
              <w:t>Market</w:t>
            </w:r>
          </w:p>
        </w:tc>
        <w:tc>
          <w:tcPr>
            <w:tcW w:type="dxa" w:w="907"/>
            <w:shd w:val="clear" w:color="auto" w:fill="FFFFFF"/>
          </w:tcPr>
          <w:p>
            <w:pPr>
              <w:jc w:val="center"/>
              <w:spacing w:before="0" w:after="0" w:line="160" w:lineRule="exact"/>
            </w:pPr>
            <w:r>
              <w:rPr>
                <w:b/>
                <w:i w:val="0"/>
                <w:color w:val="587048"/>
                <w:sz w:val="14"/>
              </w:rPr>
              <w:t>Low</w:t>
            </w:r>
          </w:p>
        </w:tc>
        <w:tc>
          <w:tcPr>
            <w:tcW w:type="dxa" w:w="850"/>
            <w:shd w:val="clear" w:color="auto" w:fill="FFFFFF"/>
          </w:tcPr>
          <w:p>
            <w:pPr>
              <w:jc w:val="center"/>
              <w:spacing w:before="0" w:after="0" w:line="160" w:lineRule="exact"/>
            </w:pPr>
            <w:r>
              <w:rPr>
                <w:b/>
                <w:i w:val="0"/>
                <w:color w:val="587048"/>
                <w:sz w:val="14"/>
              </w:rPr>
              <w:t>Med</w:t>
            </w:r>
          </w:p>
        </w:tc>
        <w:tc>
          <w:tcPr>
            <w:tcW w:type="dxa" w:w="5329"/>
            <w:shd w:val="clear" w:color="auto" w:fill="FFFFFF"/>
          </w:tcPr>
          <w:p>
            <w:pPr>
              <w:jc w:val="left"/>
              <w:spacing w:before="0" w:after="0" w:line="160" w:lineRule="exact"/>
            </w:pPr>
            <w:r>
              <w:rPr>
                <w:b w:val="0"/>
                <w:i w:val="0"/>
                <w:color w:val="141F10"/>
                <w:sz w:val="13"/>
              </w:rPr>
              <w:t>Gate is binary velocity (≥20/SKU). Shopify adds 3rd channel for earlier signal. Outliers flagged separately at Month 1.</w:t>
            </w:r>
          </w:p>
        </w:tc>
      </w:tr>
      <w:tr>
        <w:tc>
          <w:tcPr>
            <w:tcW w:type="dxa" w:w="2381"/>
            <w:shd w:val="clear" w:color="auto" w:fill="FEF3C7"/>
          </w:tcPr>
          <w:p>
            <w:pPr>
              <w:jc w:val="left"/>
              <w:spacing w:before="0" w:after="0" w:line="160" w:lineRule="exact"/>
            </w:pPr>
            <w:r>
              <w:rPr>
                <w:b w:val="0"/>
                <w:i w:val="0"/>
                <w:color w:val="141F10"/>
                <w:sz w:val="13"/>
              </w:rPr>
              <w:t>Blueprint schema versioning conflict</w:t>
              <w:br/>
              <w:t>New fields break backward compatibility</w:t>
            </w:r>
          </w:p>
        </w:tc>
        <w:tc>
          <w:tcPr>
            <w:tcW w:type="dxa" w:w="1020"/>
            <w:shd w:val="clear" w:color="auto" w:fill="FEF3C7"/>
          </w:tcPr>
          <w:p>
            <w:pPr>
              <w:jc w:val="center"/>
              <w:spacing w:before="0" w:after="0" w:line="160" w:lineRule="exact"/>
            </w:pPr>
            <w:r>
              <w:rPr>
                <w:b w:val="0"/>
                <w:i w:val="0"/>
                <w:color w:val="587048"/>
                <w:sz w:val="12"/>
              </w:rPr>
              <w:t>Technical</w:t>
            </w:r>
          </w:p>
        </w:tc>
        <w:tc>
          <w:tcPr>
            <w:tcW w:type="dxa" w:w="907"/>
            <w:shd w:val="clear" w:color="auto" w:fill="FEF3C7"/>
          </w:tcPr>
          <w:p>
            <w:pPr>
              <w:jc w:val="center"/>
              <w:spacing w:before="0" w:after="0" w:line="160" w:lineRule="exact"/>
            </w:pPr>
            <w:r>
              <w:rPr>
                <w:b/>
                <w:i w:val="0"/>
                <w:color w:val="B45309"/>
                <w:sz w:val="14"/>
              </w:rPr>
              <w:t>Low</w:t>
            </w:r>
          </w:p>
        </w:tc>
        <w:tc>
          <w:tcPr>
            <w:tcW w:type="dxa" w:w="850"/>
            <w:shd w:val="clear" w:color="auto" w:fill="FEF3C7"/>
          </w:tcPr>
          <w:p>
            <w:pPr>
              <w:jc w:val="center"/>
              <w:spacing w:before="0" w:after="0" w:line="160" w:lineRule="exact"/>
            </w:pPr>
            <w:r>
              <w:rPr>
                <w:b/>
                <w:i w:val="0"/>
                <w:color w:val="B45309"/>
                <w:sz w:val="14"/>
              </w:rPr>
              <w:t>High</w:t>
            </w:r>
          </w:p>
        </w:tc>
        <w:tc>
          <w:tcPr>
            <w:tcW w:type="dxa" w:w="5329"/>
            <w:shd w:val="clear" w:color="auto" w:fill="FEF3C7"/>
          </w:tcPr>
          <w:p>
            <w:pPr>
              <w:jc w:val="left"/>
              <w:spacing w:before="0" w:after="0" w:line="160" w:lineRule="exact"/>
            </w:pPr>
            <w:r>
              <w:rPr>
                <w:b w:val="0"/>
                <w:i w:val="0"/>
                <w:color w:val="141F10"/>
                <w:sz w:val="13"/>
              </w:rPr>
              <w:t>Versioning policy decided before W3. All 7 new fields are additive — no existing field removed or renamed in MVP 1.</w:t>
            </w:r>
          </w:p>
        </w:tc>
      </w:tr>
      <w:tr>
        <w:tc>
          <w:tcPr>
            <w:tcW w:type="dxa" w:w="2381"/>
            <w:shd w:val="clear" w:color="auto" w:fill="FFFFFF"/>
          </w:tcPr>
          <w:p>
            <w:pPr>
              <w:jc w:val="left"/>
              <w:spacing w:before="0" w:after="0" w:line="160" w:lineRule="exact"/>
            </w:pPr>
            <w:r>
              <w:rPr>
                <w:b w:val="0"/>
                <w:i w:val="0"/>
                <w:color w:val="141F10"/>
                <w:sz w:val="13"/>
              </w:rPr>
              <w:t>FTC enforcement on mislabeled SKUs</w:t>
              <w:br/>
              <w:t>Legal exposure if classifier fails post-launch</w:t>
            </w:r>
          </w:p>
        </w:tc>
        <w:tc>
          <w:tcPr>
            <w:tcW w:type="dxa" w:w="1020"/>
            <w:shd w:val="clear" w:color="auto" w:fill="FFFFFF"/>
          </w:tcPr>
          <w:p>
            <w:pPr>
              <w:jc w:val="center"/>
              <w:spacing w:before="0" w:after="0" w:line="160" w:lineRule="exact"/>
            </w:pPr>
            <w:r>
              <w:rPr>
                <w:b w:val="0"/>
                <w:i w:val="0"/>
                <w:color w:val="587048"/>
                <w:sz w:val="12"/>
              </w:rPr>
              <w:t>Regulatory</w:t>
            </w:r>
          </w:p>
        </w:tc>
        <w:tc>
          <w:tcPr>
            <w:tcW w:type="dxa" w:w="907"/>
            <w:shd w:val="clear" w:color="auto" w:fill="FFFFFF"/>
          </w:tcPr>
          <w:p>
            <w:pPr>
              <w:jc w:val="center"/>
              <w:spacing w:before="0" w:after="0" w:line="160" w:lineRule="exact"/>
            </w:pPr>
            <w:r>
              <w:rPr>
                <w:b/>
                <w:i w:val="0"/>
                <w:color w:val="B45309"/>
                <w:sz w:val="14"/>
              </w:rPr>
              <w:t>Low</w:t>
            </w:r>
          </w:p>
        </w:tc>
        <w:tc>
          <w:tcPr>
            <w:tcW w:type="dxa" w:w="850"/>
            <w:shd w:val="clear" w:color="auto" w:fill="FFFFFF"/>
          </w:tcPr>
          <w:p>
            <w:pPr>
              <w:jc w:val="center"/>
              <w:spacing w:before="0" w:after="0" w:line="160" w:lineRule="exact"/>
            </w:pPr>
            <w:r>
              <w:rPr>
                <w:b/>
                <w:i w:val="0"/>
                <w:color w:val="B45309"/>
                <w:sz w:val="14"/>
              </w:rPr>
              <w:t>High</w:t>
            </w:r>
          </w:p>
        </w:tc>
        <w:tc>
          <w:tcPr>
            <w:tcW w:type="dxa" w:w="5329"/>
            <w:shd w:val="clear" w:color="auto" w:fill="FFFFFF"/>
          </w:tcPr>
          <w:p>
            <w:pPr>
              <w:jc w:val="left"/>
              <w:spacing w:before="0" w:after="0" w:line="160" w:lineRule="exact"/>
            </w:pPr>
            <w:r>
              <w:rPr>
                <w:b w:val="0"/>
                <w:i w:val="0"/>
                <w:color w:val="141F10"/>
                <w:sz w:val="13"/>
              </w:rPr>
              <w:t>MAT-001 auto-classification + full audit log is primary defense. Legal review of Prop 65 at W10 before Amazon go-live.</w:t>
            </w:r>
          </w:p>
        </w:tc>
      </w:tr>
      <w:tr>
        <w:tc>
          <w:tcPr>
            <w:tcW w:type="dxa" w:w="2381"/>
            <w:shd w:val="clear" w:color="auto" w:fill="FEF3C7"/>
          </w:tcPr>
          <w:p>
            <w:pPr>
              <w:jc w:val="left"/>
              <w:spacing w:before="0" w:after="0" w:line="160" w:lineRule="exact"/>
            </w:pPr>
            <w:r>
              <w:rPr>
                <w:b w:val="0"/>
                <w:i w:val="0"/>
                <w:color w:val="141F10"/>
                <w:sz w:val="13"/>
              </w:rPr>
              <w:t>Competitor replicates taxonomy first</w:t>
              <w:br/>
              <w:t>12–18 month first-mover window closes</w:t>
            </w:r>
          </w:p>
        </w:tc>
        <w:tc>
          <w:tcPr>
            <w:tcW w:type="dxa" w:w="1020"/>
            <w:shd w:val="clear" w:color="auto" w:fill="FEF3C7"/>
          </w:tcPr>
          <w:p>
            <w:pPr>
              <w:jc w:val="center"/>
              <w:spacing w:before="0" w:after="0" w:line="160" w:lineRule="exact"/>
            </w:pPr>
            <w:r>
              <w:rPr>
                <w:b w:val="0"/>
                <w:i w:val="0"/>
                <w:color w:val="587048"/>
                <w:sz w:val="12"/>
              </w:rPr>
              <w:t>Strategic</w:t>
            </w:r>
          </w:p>
        </w:tc>
        <w:tc>
          <w:tcPr>
            <w:tcW w:type="dxa" w:w="907"/>
            <w:shd w:val="clear" w:color="auto" w:fill="FEF3C7"/>
          </w:tcPr>
          <w:p>
            <w:pPr>
              <w:jc w:val="center"/>
              <w:spacing w:before="0" w:after="0" w:line="160" w:lineRule="exact"/>
            </w:pPr>
            <w:r>
              <w:rPr>
                <w:b/>
                <w:i w:val="0"/>
                <w:color w:val="B45309"/>
                <w:sz w:val="14"/>
              </w:rPr>
              <w:t>Low</w:t>
            </w:r>
          </w:p>
        </w:tc>
        <w:tc>
          <w:tcPr>
            <w:tcW w:type="dxa" w:w="850"/>
            <w:shd w:val="clear" w:color="auto" w:fill="FEF3C7"/>
          </w:tcPr>
          <w:p>
            <w:pPr>
              <w:jc w:val="center"/>
              <w:spacing w:before="0" w:after="0" w:line="160" w:lineRule="exact"/>
            </w:pPr>
            <w:r>
              <w:rPr>
                <w:b/>
                <w:i w:val="0"/>
                <w:color w:val="B45309"/>
                <w:sz w:val="14"/>
              </w:rPr>
              <w:t>High</w:t>
            </w:r>
          </w:p>
        </w:tc>
        <w:tc>
          <w:tcPr>
            <w:tcW w:type="dxa" w:w="5329"/>
            <w:shd w:val="clear" w:color="auto" w:fill="FEF3C7"/>
          </w:tcPr>
          <w:p>
            <w:pPr>
              <w:jc w:val="left"/>
              <w:spacing w:before="0" w:after="0" w:line="160" w:lineRule="exact"/>
            </w:pPr>
            <w:r>
              <w:rPr>
                <w:b w:val="0"/>
                <w:i w:val="0"/>
                <w:color w:val="141F10"/>
                <w:sz w:val="13"/>
              </w:rPr>
              <w:t>namespace:leather spec (MVP 3) + Shopify App Store v2 creates switching cost. MAT-001 trained classifier cannot be cloned in under 6 months.</w:t>
            </w:r>
          </w:p>
        </w:tc>
      </w:tr>
      <w:tr>
        <w:tc>
          <w:tcPr>
            <w:tcW w:type="dxa" w:w="2381"/>
            <w:shd w:val="clear" w:color="auto" w:fill="FFFFFF"/>
          </w:tcPr>
          <w:p>
            <w:pPr>
              <w:jc w:val="left"/>
              <w:spacing w:before="0" w:after="0" w:line="160" w:lineRule="exact"/>
            </w:pPr>
            <w:r>
              <w:rPr>
                <w:b w:val="0"/>
                <w:i w:val="0"/>
                <w:color w:val="141F10"/>
                <w:sz w:val="13"/>
              </w:rPr>
              <w:t>Payback timeline 15–17 months</w:t>
              <w:br/>
              <w:t>Long horizon for a $340K commitment</w:t>
            </w:r>
          </w:p>
        </w:tc>
        <w:tc>
          <w:tcPr>
            <w:tcW w:type="dxa" w:w="1020"/>
            <w:shd w:val="clear" w:color="auto" w:fill="FFFFFF"/>
          </w:tcPr>
          <w:p>
            <w:pPr>
              <w:jc w:val="center"/>
              <w:spacing w:before="0" w:after="0" w:line="160" w:lineRule="exact"/>
            </w:pPr>
            <w:r>
              <w:rPr>
                <w:b w:val="0"/>
                <w:i w:val="0"/>
                <w:color w:val="587048"/>
                <w:sz w:val="12"/>
              </w:rPr>
              <w:t>Strategic</w:t>
            </w:r>
          </w:p>
        </w:tc>
        <w:tc>
          <w:tcPr>
            <w:tcW w:type="dxa" w:w="907"/>
            <w:shd w:val="clear" w:color="auto" w:fill="FFFFFF"/>
          </w:tcPr>
          <w:p>
            <w:pPr>
              <w:jc w:val="center"/>
              <w:spacing w:before="0" w:after="0" w:line="160" w:lineRule="exact"/>
            </w:pPr>
            <w:r>
              <w:rPr>
                <w:b/>
                <w:i w:val="0"/>
                <w:color w:val="587048"/>
                <w:sz w:val="14"/>
              </w:rPr>
              <w:t>Low</w:t>
            </w:r>
          </w:p>
        </w:tc>
        <w:tc>
          <w:tcPr>
            <w:tcW w:type="dxa" w:w="850"/>
            <w:shd w:val="clear" w:color="auto" w:fill="FFFFFF"/>
          </w:tcPr>
          <w:p>
            <w:pPr>
              <w:jc w:val="center"/>
              <w:spacing w:before="0" w:after="0" w:line="160" w:lineRule="exact"/>
            </w:pPr>
            <w:r>
              <w:rPr>
                <w:b/>
                <w:i w:val="0"/>
                <w:color w:val="587048"/>
                <w:sz w:val="14"/>
              </w:rPr>
              <w:t>Med</w:t>
            </w:r>
          </w:p>
        </w:tc>
        <w:tc>
          <w:tcPr>
            <w:tcW w:type="dxa" w:w="5329"/>
            <w:shd w:val="clear" w:color="auto" w:fill="FFFFFF"/>
          </w:tcPr>
          <w:p>
            <w:pPr>
              <w:jc w:val="left"/>
              <w:spacing w:before="0" w:after="0" w:line="160" w:lineRule="exact"/>
            </w:pPr>
            <w:r>
              <w:rPr>
                <w:b w:val="0"/>
                <w:i w:val="0"/>
                <w:color w:val="141F10"/>
                <w:sz w:val="13"/>
              </w:rPr>
              <w:t>Kill gate at M2 caps exposure at $220K. PoC = $0. Each phase earns the right to spend the next. Conservative (&gt;36mo) is the explicit kill signal.</w:t>
            </w:r>
          </w:p>
        </w:tc>
      </w:tr>
    </w:tbl>
    <w:p>
      <w:pPr>
        <w:spacing w:before="0" w:after="0" w:line="40" w:lineRule="exact"/>
      </w:pPr>
    </w:p>
    <w:p>
      <w:pPr>
        <w:spacing w:before="0" w:after="0" w:line="160" w:lineRule="exact"/>
      </w:pPr>
      <w:r>
        <w:rPr>
          <w:b/>
          <w:i w:val="0"/>
          <w:color w:val="2B5A18"/>
          <w:sz w:val="13"/>
        </w:rPr>
        <w:t xml:space="preserve">Sources: </w:t>
      </w:r>
      <w:r>
        <w:rPr>
          <w:b w:val="0"/>
          <w:i w:val="0"/>
          <w:color w:val="587048"/>
          <w:sz w:val="12"/>
        </w:rPr>
        <w:t>Nova One Advisor — US Leather Goods Market 2025 ($54.26B, 6.7% CAGR) · accio.com — Amazon Leather Wallet BSR (BULLIANT 8,365 units/mo) · accio.com — Best Selling Leather Items on Etsy · eRank — Top Etsy Searches 2025 ("leather" #215, 125%+ CTR) · TikTok Shop — Laser Engraving Gifts category · Shopify Material Attributes Standard 2025</w:t>
      </w:r>
    </w:p>
    <w:sectPr w:rsidR="00FC693F" w:rsidRPr="0006063C" w:rsidSect="00034616">
      <w:pgSz w:w="11906" w:h="16838"/>
      <w:pgMar w:top="624" w:right="737" w:bottom="624"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color w:val="141F10"/>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