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shd w:val="clear" w:color="auto" w:fill="16110C"/>
        <w:ind w:left="144"/>
      </w:pPr>
      <w:r>
        <w:rPr>
          <w:b/>
          <w:color w:val="FFFFFF"/>
          <w:sz w:val="32"/>
        </w:rPr>
        <w:t>PRODUCT REQUIREMENTS DOCUMENT</w:t>
      </w:r>
    </w:p>
    <w:p>
      <w:pPr>
        <w:spacing w:after="40"/>
        <w:shd w:val="clear" w:color="auto" w:fill="16110C"/>
        <w:ind w:left="144"/>
      </w:pPr>
      <w:r>
        <w:rPr>
          <w:color w:val="B87333"/>
          <w:sz w:val="22"/>
        </w:rPr>
        <w:t>Expanding into Premium Leather Goods · Printify Supply Pillar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008"/>
            <w:shd w:val="clear" w:color="auto" w:fill="2E2218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Owner</w:t>
            </w:r>
          </w:p>
        </w:tc>
        <w:tc>
          <w:tcPr>
            <w:tcW w:type="dxa" w:w="2160"/>
            <w:shd w:val="clear" w:color="auto" w:fill="2E2218"/>
          </w:tcPr>
          <w:p>
            <w:pPr>
              <w:spacing w:before="20" w:after="20"/>
            </w:pPr>
            <w:r>
              <w:rPr>
                <w:i w:val="0"/>
                <w:color w:val="FFFFFF"/>
                <w:sz w:val="17"/>
              </w:rPr>
              <w:t>Supply PM · Supplier Management</w:t>
            </w:r>
          </w:p>
        </w:tc>
        <w:tc>
          <w:tcPr>
            <w:tcW w:type="dxa" w:w="720"/>
            <w:shd w:val="clear" w:color="auto" w:fill="2E2218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Target</w:t>
            </w:r>
          </w:p>
        </w:tc>
        <w:tc>
          <w:tcPr>
            <w:tcW w:type="dxa" w:w="792"/>
            <w:shd w:val="clear" w:color="auto" w:fill="2E2218"/>
          </w:tcPr>
          <w:p>
            <w:pPr>
              <w:spacing w:before="20" w:after="20"/>
            </w:pPr>
            <w:r>
              <w:rPr>
                <w:i w:val="0"/>
                <w:color w:val="FFFFFF"/>
                <w:sz w:val="17"/>
              </w:rPr>
              <w:t>Q1 2026</w:t>
            </w:r>
          </w:p>
        </w:tc>
        <w:tc>
          <w:tcPr>
            <w:tcW w:type="dxa" w:w="648"/>
            <w:shd w:val="clear" w:color="auto" w:fill="2E2218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Status</w:t>
            </w:r>
          </w:p>
        </w:tc>
        <w:tc>
          <w:tcPr>
            <w:tcW w:type="dxa" w:w="792"/>
            <w:shd w:val="clear" w:color="auto" w:fill="2E2218"/>
          </w:tcPr>
          <w:p>
            <w:pPr>
              <w:spacing w:before="20" w:after="20"/>
            </w:pPr>
            <w:r>
              <w:rPr>
                <w:i w:val="0"/>
                <w:color w:val="FFFFFF"/>
                <w:sz w:val="17"/>
              </w:rPr>
              <w:t>Draft</w:t>
            </w:r>
          </w:p>
        </w:tc>
        <w:tc>
          <w:tcPr>
            <w:tcW w:type="dxa" w:w="648"/>
            <w:shd w:val="clear" w:color="auto" w:fill="2E2218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Market</w:t>
            </w:r>
          </w:p>
        </w:tc>
        <w:tc>
          <w:tcPr>
            <w:tcW w:type="dxa" w:w="792"/>
            <w:shd w:val="clear" w:color="auto" w:fill="2E2218"/>
          </w:tcPr>
          <w:p>
            <w:pPr>
              <w:spacing w:before="20" w:after="20"/>
            </w:pPr>
            <w:r>
              <w:rPr>
                <w:i w:val="0"/>
                <w:color w:val="FFFFFF"/>
                <w:sz w:val="17"/>
              </w:rPr>
              <w:t>USA · 2025</w:t>
            </w:r>
          </w:p>
        </w:tc>
      </w:tr>
    </w:tbl>
    <w:p/>
    <w:p>
      <w:pPr>
        <w:spacing w:before="280" w:after="80"/>
        <w:shd w:val="clear" w:color="auto" w:fill="B87333"/>
        <w:ind w:left="144"/>
      </w:pPr>
      <w:r>
        <w:rPr>
          <w:b/>
          <w:color w:val="FFFFFF"/>
          <w:sz w:val="22"/>
        </w:rPr>
        <w:t>01  PROBLEM STATEMENT &amp; MARKET OPPORTUNITY</w:t>
      </w:r>
    </w:p>
    <w:p>
      <w:r>
        <w:rPr>
          <w:b/>
          <w:i w:val="0"/>
          <w:sz w:val="20"/>
        </w:rPr>
        <w:t>Problem Statement</w:t>
      </w:r>
    </w:p>
    <w:p>
      <w:pPr>
        <w:spacing w:before="40" w:after="40"/>
      </w:pPr>
      <w:r>
        <w:rPr>
          <w:b/>
          <w:sz w:val="19"/>
        </w:rPr>
        <w:t xml:space="preserve">Current state: </w:t>
      </w:r>
      <w:r>
        <w:rPr>
          <w:sz w:val="19"/>
        </w:rPr>
        <w:t>Decorators purchase premium leather blanks but have no Printify channel to list them — they route to Printful or independent channels. Merchants selling personalized gifts and corporate accessories cannot fulfill leather orders through Printify.</w:t>
      </w:r>
    </w:p>
    <w:p>
      <w:pPr>
        <w:spacing w:before="40" w:after="40"/>
      </w:pPr>
      <w:r>
        <w:rPr>
          <w:b/>
          <w:sz w:val="19"/>
        </w:rPr>
        <w:t xml:space="preserve">Root cause: </w:t>
      </w:r>
      <w:r>
        <w:rPr>
          <w:sz w:val="19"/>
        </w:rPr>
        <w:t>No leather blueprint schema · No mockup engine support for leather texture · No decoration method config for laser engraving or debossing.</w:t>
      </w:r>
    </w:p>
    <w:p>
      <w:pPr>
        <w:spacing w:before="40" w:after="40"/>
      </w:pPr>
      <w:r>
        <w:rPr>
          <w:b/>
          <w:sz w:val="19"/>
        </w:rPr>
        <w:t xml:space="preserve">Desired state: </w:t>
      </w:r>
      <w:r>
        <w:rPr>
          <w:sz w:val="19"/>
        </w:rPr>
        <w:t>Decorators self-onboard leather SKUs in &lt;24h · Merchants list custom leather goods on Etsy, Amazon, Shopify via Printify · AOV premium captured: leather $35–80 vs apparel $18–25.</w:t>
      </w:r>
    </w:p>
    <w:p>
      <w:pPr>
        <w:spacing w:before="120"/>
      </w:pPr>
      <w:r>
        <w:rPr>
          <w:b/>
          <w:i w:val="0"/>
          <w:sz w:val="20"/>
        </w:rPr>
        <w:t>Market Opportunity (USA 2025)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24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Channel</w:t>
            </w:r>
          </w:p>
        </w:tc>
        <w:tc>
          <w:tcPr>
            <w:tcW w:type="dxa" w:w="2304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Signal / Search Term</w:t>
            </w:r>
          </w:p>
        </w:tc>
        <w:tc>
          <w:tcPr>
            <w:tcW w:type="dxa" w:w="1008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Avg Price</w:t>
            </w:r>
          </w:p>
        </w:tc>
        <w:tc>
          <w:tcPr>
            <w:tcW w:type="dxa" w:w="792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Signal</w:t>
            </w:r>
          </w:p>
        </w:tc>
        <w:tc>
          <w:tcPr>
            <w:tcW w:type="dxa" w:w="3168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Source (real data)</w:t>
            </w:r>
          </w:p>
        </w:tc>
      </w:tr>
      <w:tr>
        <w:tc>
          <w:tcPr>
            <w:tcW w:type="dxa" w:w="1224"/>
          </w:tcPr>
          <w:p>
            <w:pPr>
              <w:spacing w:before="20" w:after="20"/>
            </w:pPr>
            <w:r>
              <w:rPr>
                <w:sz w:val="18"/>
              </w:rPr>
              <w:t>Etsy USA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"custom leather wallet"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$35–70</w:t>
            </w:r>
          </w:p>
        </w:tc>
        <w:tc>
          <w:tcPr>
            <w:tcW w:type="dxa" w:w="792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eRank 2025 — #215 top keyword, 125%+ CTR</w:t>
            </w:r>
          </w:p>
        </w:tc>
      </w:tr>
      <w:tr>
        <w:tc>
          <w:tcPr>
            <w:tcW w:type="dxa" w:w="1224"/>
          </w:tcPr>
          <w:p>
            <w:pPr>
              <w:spacing w:before="20" w:after="20"/>
            </w:pPr>
            <w:r>
              <w:rPr>
                <w:sz w:val="18"/>
              </w:rPr>
              <w:t>Etsy USA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"personalized leather bag"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$55–120</w:t>
            </w:r>
          </w:p>
        </w:tc>
        <w:tc>
          <w:tcPr>
            <w:tcW w:type="dxa" w:w="792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ShelfTrend 2025 — $130K–270K weekly GMV</w:t>
            </w:r>
          </w:p>
        </w:tc>
      </w:tr>
      <w:tr>
        <w:tc>
          <w:tcPr>
            <w:tcW w:type="dxa" w:w="1224"/>
          </w:tcPr>
          <w:p>
            <w:pPr>
              <w:spacing w:before="20" w:after="20"/>
            </w:pPr>
            <w:r>
              <w:rPr>
                <w:sz w:val="18"/>
              </w:rPr>
              <w:t>Etsy USA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"engraved leather keychain"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$15–35</w:t>
            </w:r>
          </w:p>
        </w:tc>
        <w:tc>
          <w:tcPr>
            <w:tcW w:type="dxa" w:w="792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eRank 2025 — Nov-Dec +57% search growth</w:t>
            </w:r>
          </w:p>
        </w:tc>
      </w:tr>
      <w:tr>
        <w:tc>
          <w:tcPr>
            <w:tcW w:type="dxa" w:w="1224"/>
          </w:tcPr>
          <w:p>
            <w:pPr>
              <w:spacing w:before="20" w:after="20"/>
            </w:pPr>
            <w:r>
              <w:rPr>
                <w:sz w:val="18"/>
              </w:rPr>
              <w:t>Amazon USA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"custom leather wallet"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$30–65</w:t>
            </w:r>
          </w:p>
        </w:tc>
        <w:tc>
          <w:tcPr>
            <w:tcW w:type="dxa" w:w="792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accio.com — top SKU 8,365 units/month</w:t>
            </w:r>
          </w:p>
        </w:tc>
      </w:tr>
      <w:tr>
        <w:tc>
          <w:tcPr>
            <w:tcW w:type="dxa" w:w="1224"/>
          </w:tcPr>
          <w:p>
            <w:pPr>
              <w:spacing w:before="20" w:after="20"/>
            </w:pPr>
            <w:r>
              <w:rPr>
                <w:sz w:val="18"/>
              </w:rPr>
              <w:t>Amazon USA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"personalized leather gifts"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$22–65</w:t>
            </w:r>
          </w:p>
        </w:tc>
        <w:tc>
          <w:tcPr>
            <w:tcW w:type="dxa" w:w="792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AmzChart — 1.5–3.5× AOV vs apparel</w:t>
            </w:r>
          </w:p>
        </w:tc>
      </w:tr>
      <w:tr>
        <w:tc>
          <w:tcPr>
            <w:tcW w:type="dxa" w:w="1224"/>
          </w:tcPr>
          <w:p>
            <w:pPr>
              <w:spacing w:before="20" w:after="20"/>
            </w:pPr>
            <w:r>
              <w:rPr>
                <w:sz w:val="18"/>
              </w:rPr>
              <w:t>TikTok Shop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"laser engraved leather"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$25–45</w:t>
            </w:r>
          </w:p>
        </w:tc>
        <w:tc>
          <w:tcPr>
            <w:tcW w:type="dxa" w:w="792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TikTok Shop category page — 60–80% GM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48"/>
            <w:shd w:val="clear" w:color="auto" w:fill="F2EDE6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USA leather goods market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/>
                <w:color w:val="2E7D52"/>
                <w:sz w:val="18"/>
              </w:rPr>
              <w:t>$54B (2024)</w:t>
            </w:r>
          </w:p>
        </w:tc>
        <w:tc>
          <w:tcPr>
            <w:tcW w:type="dxa" w:w="2808"/>
            <w:shd w:val="clear" w:color="auto" w:fill="F2EDE6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Leather wallet CAGR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b/>
                <w:color w:val="2E7D52"/>
                <w:sz w:val="18"/>
              </w:rPr>
              <w:t>9.5% (2023–2030)</w:t>
            </w:r>
          </w:p>
        </w:tc>
      </w:tr>
      <w:tr>
        <w:tc>
          <w:tcPr>
            <w:tcW w:type="dxa" w:w="2448"/>
            <w:shd w:val="clear" w:color="auto" w:fill="F2EDE6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Custom/personalized TAM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/>
                <w:color w:val="2E7D52"/>
                <w:sz w:val="18"/>
              </w:rPr>
              <w:t>$2–3B [EST]</w:t>
            </w:r>
          </w:p>
        </w:tc>
        <w:tc>
          <w:tcPr>
            <w:tcW w:type="dxa" w:w="2808"/>
            <w:shd w:val="clear" w:color="auto" w:fill="F2EDE6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POD-compatible segment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b/>
                <w:color w:val="2E7D52"/>
                <w:sz w:val="18"/>
              </w:rPr>
              <w:t>$600M–1.2B [EST]</w:t>
            </w:r>
          </w:p>
        </w:tc>
      </w:tr>
      <w:tr>
        <w:tc>
          <w:tcPr>
            <w:tcW w:type="dxa" w:w="2448"/>
            <w:shd w:val="clear" w:color="auto" w:fill="F2EDE6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AOV premium vs apparel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/>
                <w:color w:val="2E7D52"/>
                <w:sz w:val="18"/>
              </w:rPr>
              <w:t>1.5–3.5×</w:t>
            </w:r>
          </w:p>
        </w:tc>
        <w:tc>
          <w:tcPr>
            <w:tcW w:type="dxa" w:w="2808"/>
            <w:shd w:val="clear" w:color="auto" w:fill="F2EDE6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Consumers pay engraving premium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b/>
                <w:color w:val="2E7D52"/>
                <w:sz w:val="18"/>
              </w:rPr>
              <w:t>42% (AmzChart)</w:t>
            </w:r>
          </w:p>
        </w:tc>
      </w:tr>
      <w:tr>
        <w:tc>
          <w:tcPr>
            <w:tcW w:type="dxa" w:w="2448"/>
            <w:shd w:val="clear" w:color="auto" w:fill="F2EDE6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Personalized gifts market USA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/>
                <w:color w:val="2E7D52"/>
                <w:sz w:val="18"/>
              </w:rPr>
              <w:t>$9.7B, +7% CAGR</w:t>
            </w:r>
          </w:p>
        </w:tc>
        <w:tc>
          <w:tcPr>
            <w:tcW w:type="dxa" w:w="2808"/>
            <w:shd w:val="clear" w:color="auto" w:fill="F2EDE6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First-mover window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b/>
                <w:color w:val="2E7D52"/>
                <w:sz w:val="18"/>
              </w:rPr>
              <w:t>~18 months [EST]</w:t>
            </w:r>
          </w:p>
        </w:tc>
      </w:tr>
    </w:tbl>
    <w:p>
      <w:pPr>
        <w:spacing w:before="80"/>
      </w:pPr>
      <w:r>
        <w:rPr>
          <w:b/>
          <w:i w:val="0"/>
          <w:color w:val="2E7D52"/>
          <w:sz w:val="18"/>
        </w:rPr>
        <w:t xml:space="preserve">Competitive gap: </w:t>
      </w:r>
      <w:r>
        <w:rPr>
          <w:i w:val="0"/>
          <w:sz w:val="18"/>
        </w:rPr>
        <w:t>Gelato: 0 leather products · Printful: PU/faux-leather patches only — no genuine leather (verified Aug 2025). No major POD platform offers genuine leather + personalization at scale.</w:t>
      </w:r>
    </w:p>
    <w:p>
      <w:pPr>
        <w:spacing w:before="280" w:after="80"/>
        <w:shd w:val="clear" w:color="auto" w:fill="B87333"/>
        <w:ind w:left="144"/>
      </w:pPr>
      <w:r>
        <w:rPr>
          <w:b/>
          <w:color w:val="FFFFFF"/>
          <w:sz w:val="22"/>
        </w:rPr>
        <w:t>02  OBJECTIVES &amp; SUCCESS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736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Metric</w:t>
            </w:r>
          </w:p>
        </w:tc>
        <w:tc>
          <w:tcPr>
            <w:tcW w:type="dxa" w:w="1152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Baseline</w:t>
            </w:r>
          </w:p>
        </w:tc>
        <w:tc>
          <w:tcPr>
            <w:tcW w:type="dxa" w:w="2304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Target (12m post-launch)</w:t>
            </w:r>
          </w:p>
        </w:tc>
        <w:tc>
          <w:tcPr>
            <w:tcW w:type="dxa" w:w="2304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Measurement</w:t>
            </w:r>
          </w:p>
        </w:tc>
      </w:tr>
      <w:tr>
        <w:tc>
          <w:tcPr>
            <w:tcW w:type="dxa" w:w="2736"/>
          </w:tcPr>
          <w:p>
            <w:pPr>
              <w:spacing w:before="20" w:after="20"/>
            </w:pPr>
            <w:r>
              <w:rPr>
                <w:sz w:val="18"/>
              </w:rPr>
              <w:t>Decorator leather time-to-live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N/A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&lt;24 hours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Pipeline timestamp delta</w:t>
            </w:r>
          </w:p>
        </w:tc>
      </w:tr>
      <w:tr>
        <w:tc>
          <w:tcPr>
            <w:tcW w:type="dxa" w:w="2736"/>
          </w:tcPr>
          <w:p>
            <w:pPr>
              <w:spacing w:before="20" w:after="20"/>
            </w:pPr>
            <w:r>
              <w:rPr>
                <w:sz w:val="18"/>
              </w:rPr>
              <w:t>Active leather Decorators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Printify dashboard</w:t>
            </w:r>
          </w:p>
        </w:tc>
      </w:tr>
      <w:tr>
        <w:tc>
          <w:tcPr>
            <w:tcW w:type="dxa" w:w="2736"/>
          </w:tcPr>
          <w:p>
            <w:pPr>
              <w:spacing w:before="20" w:after="20"/>
            </w:pPr>
            <w:r>
              <w:rPr>
                <w:sz w:val="18"/>
              </w:rPr>
              <w:t>Leather SKUs live in catalog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1,500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Catalog tag filter</w:t>
            </w:r>
          </w:p>
        </w:tc>
      </w:tr>
      <w:tr>
        <w:tc>
          <w:tcPr>
            <w:tcW w:type="dxa" w:w="2736"/>
          </w:tcPr>
          <w:p>
            <w:pPr>
              <w:spacing w:before="20" w:after="20"/>
            </w:pPr>
            <w:r>
              <w:rPr>
                <w:sz w:val="18"/>
              </w:rPr>
              <w:t>Monthly GMV (platform margin)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$0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$375K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GMV dashboard — leather tag</w:t>
            </w:r>
          </w:p>
        </w:tc>
      </w:tr>
      <w:tr>
        <w:tc>
          <w:tcPr>
            <w:tcW w:type="dxa" w:w="2736"/>
          </w:tcPr>
          <w:p>
            <w:pPr>
              <w:spacing w:before="20" w:after="20"/>
            </w:pPr>
            <w:r>
              <w:rPr>
                <w:sz w:val="18"/>
              </w:rPr>
              <w:t>Decorator auto-approval rate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N/A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&gt;70%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Ingestion layer logs</w:t>
            </w:r>
          </w:p>
        </w:tc>
      </w:tr>
      <w:tr>
        <w:tc>
          <w:tcPr>
            <w:tcW w:type="dxa" w:w="2736"/>
          </w:tcPr>
          <w:p>
            <w:pPr>
              <w:spacing w:before="20" w:after="20"/>
            </w:pPr>
            <w:r>
              <w:rPr>
                <w:sz w:val="18"/>
              </w:rPr>
              <w:t>Merchant NPS — leather category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N/A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&gt;7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Post-launch survey</w:t>
            </w:r>
          </w:p>
        </w:tc>
      </w:tr>
    </w:tbl>
    <w:p>
      <w:pPr>
        <w:spacing w:before="280" w:after="80"/>
        <w:shd w:val="clear" w:color="auto" w:fill="B87333"/>
        <w:ind w:left="144"/>
      </w:pPr>
      <w:r>
        <w:rPr>
          <w:b/>
          <w:color w:val="FFFFFF"/>
          <w:sz w:val="22"/>
        </w:rPr>
        <w:t>03  RECOMMENDED LAUNCH OPTION — LEAN MVP  (scored 15/20)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3024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Option</w:t>
            </w:r>
          </w:p>
        </w:tc>
        <w:tc>
          <w:tcPr>
            <w:tcW w:type="dxa" w:w="864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Impact</w:t>
            </w:r>
          </w:p>
        </w:tc>
        <w:tc>
          <w:tcPr>
            <w:tcW w:type="dxa" w:w="720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Fit</w:t>
            </w:r>
          </w:p>
        </w:tc>
        <w:tc>
          <w:tcPr>
            <w:tcW w:type="dxa" w:w="864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Effort</w:t>
            </w:r>
          </w:p>
        </w:tc>
        <w:tc>
          <w:tcPr>
            <w:tcW w:type="dxa" w:w="720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Risk</w:t>
            </w:r>
          </w:p>
        </w:tc>
        <w:tc>
          <w:tcPr>
            <w:tcW w:type="dxa" w:w="864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Total</w:t>
            </w:r>
          </w:p>
        </w:tc>
        <w:tc>
          <w:tcPr>
            <w:tcW w:type="dxa" w:w="1440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Verdict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</w:rPr>
              <w:t>1 — POC First ($5K · 3w)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Not standalone</w:t>
            </w:r>
          </w:p>
        </w:tc>
      </w:tr>
      <w:tr>
        <w:tc>
          <w:tcPr>
            <w:tcW w:type="dxa" w:w="3024"/>
            <w:shd w:val="clear" w:color="auto" w:fill="EBF5EF"/>
          </w:tcPr>
          <w:p>
            <w:pPr>
              <w:spacing w:before="20" w:after="20"/>
            </w:pPr>
            <w:r>
              <w:rPr>
                <w:b/>
                <w:color w:val="2E7D52"/>
                <w:sz w:val="18"/>
              </w:rPr>
              <w:t>2 — Lean MVP ($47K · 12–14w)</w:t>
            </w:r>
          </w:p>
        </w:tc>
        <w:tc>
          <w:tcPr>
            <w:tcW w:type="dxa" w:w="864"/>
            <w:shd w:val="clear" w:color="auto" w:fill="EBF5EF"/>
          </w:tcPr>
          <w:p>
            <w:pPr>
              <w:spacing w:before="20" w:after="20"/>
            </w:pPr>
            <w:r>
              <w:rPr>
                <w:b/>
                <w:color w:val="2E7D52"/>
                <w:sz w:val="18"/>
              </w:rPr>
              <w:t>4</w:t>
            </w:r>
          </w:p>
        </w:tc>
        <w:tc>
          <w:tcPr>
            <w:tcW w:type="dxa" w:w="720"/>
            <w:shd w:val="clear" w:color="auto" w:fill="EBF5EF"/>
          </w:tcPr>
          <w:p>
            <w:pPr>
              <w:spacing w:before="20" w:after="20"/>
            </w:pPr>
            <w:r>
              <w:rPr>
                <w:b/>
                <w:color w:val="2E7D52"/>
                <w:sz w:val="18"/>
              </w:rPr>
              <w:t>4</w:t>
            </w:r>
          </w:p>
        </w:tc>
        <w:tc>
          <w:tcPr>
            <w:tcW w:type="dxa" w:w="864"/>
            <w:shd w:val="clear" w:color="auto" w:fill="EBF5EF"/>
          </w:tcPr>
          <w:p>
            <w:pPr>
              <w:spacing w:before="20" w:after="20"/>
            </w:pPr>
            <w:r>
              <w:rPr>
                <w:b/>
                <w:color w:val="2E7D52"/>
                <w:sz w:val="18"/>
              </w:rPr>
              <w:t>3</w:t>
            </w:r>
          </w:p>
        </w:tc>
        <w:tc>
          <w:tcPr>
            <w:tcW w:type="dxa" w:w="720"/>
            <w:shd w:val="clear" w:color="auto" w:fill="EBF5EF"/>
          </w:tcPr>
          <w:p>
            <w:pPr>
              <w:spacing w:before="20" w:after="20"/>
            </w:pPr>
            <w:r>
              <w:rPr>
                <w:b/>
                <w:color w:val="2E7D52"/>
                <w:sz w:val="18"/>
              </w:rPr>
              <w:t>2</w:t>
            </w:r>
          </w:p>
        </w:tc>
        <w:tc>
          <w:tcPr>
            <w:tcW w:type="dxa" w:w="864"/>
            <w:shd w:val="clear" w:color="auto" w:fill="EBF5EF"/>
          </w:tcPr>
          <w:p>
            <w:pPr>
              <w:spacing w:before="20" w:after="20"/>
            </w:pPr>
            <w:r>
              <w:rPr>
                <w:b/>
                <w:color w:val="2E7D52"/>
                <w:sz w:val="18"/>
              </w:rPr>
              <w:t>15</w:t>
            </w:r>
          </w:p>
        </w:tc>
        <w:tc>
          <w:tcPr>
            <w:tcW w:type="dxa" w:w="1440"/>
            <w:shd w:val="clear" w:color="auto" w:fill="EBF5EF"/>
          </w:tcPr>
          <w:p>
            <w:pPr>
              <w:spacing w:before="20" w:after="20"/>
            </w:pPr>
            <w:r>
              <w:rPr>
                <w:b/>
                <w:color w:val="2E7D52"/>
                <w:sz w:val="18"/>
              </w:rPr>
              <w:t>✓ Recommended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</w:rPr>
              <w:t>3 — Full Build ($80–100K · 16–20w)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Premature</w:t>
            </w:r>
          </w:p>
        </w:tc>
      </w:tr>
    </w:tbl>
    <w:p>
      <w:pPr>
        <w:spacing w:before="100"/>
      </w:pPr>
      <w:r>
        <w:rPr>
          <w:b/>
          <w:i w:val="0"/>
          <w:sz w:val="19"/>
        </w:rPr>
        <w:t>MVP P0 Features (12–14 weeks):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04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ID</w:t>
            </w:r>
          </w:p>
        </w:tc>
        <w:tc>
          <w:tcPr>
            <w:tcW w:type="dxa" w:w="3600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Feature</w:t>
            </w:r>
          </w:p>
        </w:tc>
        <w:tc>
          <w:tcPr>
            <w:tcW w:type="dxa" w:w="1872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Owner</w:t>
            </w:r>
          </w:p>
        </w:tc>
        <w:tc>
          <w:tcPr>
            <w:tcW w:type="dxa" w:w="864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Duration</w:t>
            </w:r>
          </w:p>
        </w:tc>
        <w:tc>
          <w:tcPr>
            <w:tcW w:type="dxa" w:w="936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Priority</w:t>
            </w:r>
          </w:p>
        </w:tc>
      </w:tr>
      <w:tr>
        <w:tc>
          <w:tcPr>
            <w:tcW w:type="dxa" w:w="504"/>
          </w:tcPr>
          <w:p>
            <w:pPr>
              <w:spacing w:before="20" w:after="20"/>
            </w:pPr>
            <w:r>
              <w:rPr>
                <w:sz w:val="18"/>
              </w:rPr>
              <w:t>C1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Leather blueprint schema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Backend (2 eng)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3w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pPr>
              <w:spacing w:before="20" w:after="20"/>
            </w:pPr>
            <w:r>
              <w:rPr>
                <w:sz w:val="18"/>
              </w:rPr>
              <w:t>C2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Decoration method config: laser engraving + debossing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Backend (2 eng)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3w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pPr>
              <w:spacing w:before="20" w:after="20"/>
            </w:pPr>
            <w:r>
              <w:rPr>
                <w:sz w:val="18"/>
              </w:rPr>
              <w:t>M1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Marketplace mapping: Etsy · Amazon · Shopify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Backend (1 eng)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2w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pPr>
              <w:spacing w:before="20" w:after="20"/>
            </w:pPr>
            <w:r>
              <w:rPr>
                <w:sz w:val="18"/>
              </w:rPr>
              <w:t>D1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Decorator portal: leather SKU submission + error report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Frontend (1 eng)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2w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pPr>
              <w:spacing w:before="20" w:after="20"/>
            </w:pPr>
            <w:r>
              <w:rPr>
                <w:sz w:val="18"/>
              </w:rPr>
              <w:t>F3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Static mockup — leather texture (dynamic in v2)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Mockup (1 eng)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4w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pPr>
              <w:spacing w:before="20" w:after="20"/>
            </w:pPr>
            <w:r>
              <w:rPr>
                <w:sz w:val="18"/>
              </w:rPr>
              <w:t>C4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MAT-001: auto-reject Tier 2/3 labeled as Genuine Leather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Backend (1 eng)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1w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>
              <w:rPr>
                <w:sz w:val="18"/>
              </w:rPr>
              <w:t>P0</w:t>
            </w:r>
          </w:p>
        </w:tc>
      </w:tr>
    </w:tbl>
    <w:p>
      <w:pPr>
        <w:spacing w:before="80"/>
      </w:pPr>
      <w:r>
        <w:rPr>
          <w:b/>
          <w:i w:val="0"/>
          <w:color w:val="9A6B1A"/>
          <w:sz w:val="18"/>
        </w:rPr>
        <w:t xml:space="preserve">Kill criteria: </w:t>
      </w:r>
      <w:r>
        <w:rPr>
          <w:i w:val="0"/>
          <w:sz w:val="18"/>
        </w:rPr>
        <w:t>Stop if &lt;3 Decorators live by Week 6 · OR · time-to-live consistently &gt;48h after portal launch · OR · merchant NPS &lt;5 at 90 days.</w:t>
      </w:r>
    </w:p>
    <w:p>
      <w:pPr>
        <w:spacing w:before="280" w:after="80"/>
        <w:shd w:val="clear" w:color="auto" w:fill="B87333"/>
        <w:ind w:left="144"/>
      </w:pPr>
      <w:r>
        <w:rPr>
          <w:b/>
          <w:color w:val="FFFFFF"/>
          <w:sz w:val="22"/>
        </w:rPr>
        <w:t>04  ROI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736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Input</w:t>
            </w:r>
          </w:p>
        </w:tc>
        <w:tc>
          <w:tcPr>
            <w:tcW w:type="dxa" w:w="1296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Value</w:t>
            </w:r>
          </w:p>
        </w:tc>
        <w:tc>
          <w:tcPr>
            <w:tcW w:type="dxa" w:w="2304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Output</w:t>
            </w:r>
          </w:p>
        </w:tc>
        <w:tc>
          <w:tcPr>
            <w:tcW w:type="dxa" w:w="2016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Value</w:t>
            </w:r>
          </w:p>
        </w:tc>
      </w:tr>
      <w:tr>
        <w:tc>
          <w:tcPr>
            <w:tcW w:type="dxa" w:w="2736"/>
          </w:tcPr>
          <w:p>
            <w:pPr>
              <w:spacing w:before="20" w:after="20"/>
            </w:pPr>
            <w:r>
              <w:rPr>
                <w:sz w:val="18"/>
              </w:rPr>
              <w:t>Active Decorators (steady state)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Monthly platform margin</w:t>
            </w:r>
          </w:p>
        </w:tc>
        <w:tc>
          <w:tcPr>
            <w:tcW w:type="dxa" w:w="2016"/>
          </w:tcPr>
          <w:p>
            <w:pPr>
              <w:spacing w:before="20" w:after="20"/>
            </w:pPr>
            <w:r>
              <w:rPr>
                <w:sz w:val="18"/>
              </w:rPr>
              <w:t>$375,000</w:t>
            </w:r>
          </w:p>
        </w:tc>
      </w:tr>
      <w:tr>
        <w:tc>
          <w:tcPr>
            <w:tcW w:type="dxa" w:w="2736"/>
          </w:tcPr>
          <w:p>
            <w:pPr>
              <w:spacing w:before="20" w:after="20"/>
            </w:pPr>
            <w:r>
              <w:rPr>
                <w:sz w:val="18"/>
              </w:rPr>
              <w:t>Avg SKUs per Decorator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150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Annual platform margin</w:t>
            </w:r>
          </w:p>
        </w:tc>
        <w:tc>
          <w:tcPr>
            <w:tcW w:type="dxa" w:w="2016"/>
          </w:tcPr>
          <w:p>
            <w:pPr>
              <w:spacing w:before="20" w:after="20"/>
            </w:pPr>
            <w:r>
              <w:rPr>
                <w:sz w:val="18"/>
              </w:rPr>
              <w:t>$4,500,000</w:t>
            </w:r>
          </w:p>
        </w:tc>
      </w:tr>
      <w:tr>
        <w:tc>
          <w:tcPr>
            <w:tcW w:type="dxa" w:w="2736"/>
          </w:tcPr>
          <w:p>
            <w:pPr>
              <w:spacing w:before="20" w:after="20"/>
            </w:pPr>
            <w:r>
              <w:rPr>
                <w:sz w:val="18"/>
              </w:rPr>
              <w:t>Avg orders / SKU / month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50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Total engineering cost</w:t>
            </w:r>
          </w:p>
        </w:tc>
        <w:tc>
          <w:tcPr>
            <w:tcW w:type="dxa" w:w="2016"/>
          </w:tcPr>
          <w:p>
            <w:pPr>
              <w:spacing w:before="20" w:after="20"/>
            </w:pPr>
            <w:r>
              <w:rPr>
                <w:sz w:val="18"/>
              </w:rPr>
              <w:t>$138,000</w:t>
            </w:r>
          </w:p>
        </w:tc>
      </w:tr>
      <w:tr>
        <w:tc>
          <w:tcPr>
            <w:tcW w:type="dxa" w:w="2736"/>
          </w:tcPr>
          <w:p>
            <w:pPr>
              <w:spacing w:before="20" w:after="20"/>
            </w:pPr>
            <w:r>
              <w:rPr>
                <w:sz w:val="18"/>
              </w:rPr>
              <w:t>Platform margin per order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$5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Ops cost (12w)</w:t>
            </w:r>
          </w:p>
        </w:tc>
        <w:tc>
          <w:tcPr>
            <w:tcW w:type="dxa" w:w="2016"/>
          </w:tcPr>
          <w:p>
            <w:pPr>
              <w:spacing w:before="20" w:after="20"/>
            </w:pPr>
            <w:r>
              <w:rPr>
                <w:sz w:val="18"/>
              </w:rPr>
              <w:t>$6,000</w:t>
            </w:r>
          </w:p>
        </w:tc>
      </w:tr>
      <w:tr>
        <w:tc>
          <w:tcPr>
            <w:tcW w:type="dxa" w:w="2736"/>
          </w:tcPr>
          <w:p>
            <w:pPr>
              <w:spacing w:before="20" w:after="20"/>
            </w:pPr>
            <w:r>
              <w:rPr>
                <w:sz w:val="18"/>
              </w:rPr>
              <w:t>Eng. cost / person / week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$3,000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GTM cost</w:t>
            </w:r>
          </w:p>
        </w:tc>
        <w:tc>
          <w:tcPr>
            <w:tcW w:type="dxa" w:w="2016"/>
          </w:tcPr>
          <w:p>
            <w:pPr>
              <w:spacing w:before="20" w:after="20"/>
            </w:pPr>
            <w:r>
              <w:rPr>
                <w:sz w:val="18"/>
              </w:rPr>
              <w:t>$5,000</w:t>
            </w:r>
          </w:p>
        </w:tc>
      </w:tr>
      <w:tr>
        <w:tc>
          <w:tcPr>
            <w:tcW w:type="dxa" w:w="2736"/>
          </w:tcPr>
          <w:p>
            <w:pPr>
              <w:spacing w:before="20" w:after="20"/>
            </w:pPr>
            <w:r>
              <w:rPr>
                <w:sz w:val="18"/>
              </w:rPr>
              <w:t>Backend: 3w × 2 eng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$18,000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Total investment</w:t>
            </w:r>
          </w:p>
        </w:tc>
        <w:tc>
          <w:tcPr>
            <w:tcW w:type="dxa" w:w="2016"/>
          </w:tcPr>
          <w:p>
            <w:pPr>
              <w:spacing w:before="20" w:after="20"/>
            </w:pPr>
            <w:r>
              <w:rPr>
                <w:sz w:val="18"/>
              </w:rPr>
              <w:t>~$203,600</w:t>
            </w:r>
          </w:p>
        </w:tc>
      </w:tr>
      <w:tr>
        <w:tc>
          <w:tcPr>
            <w:tcW w:type="dxa" w:w="2736"/>
          </w:tcPr>
          <w:p>
            <w:pPr>
              <w:spacing w:before="20" w:after="20"/>
            </w:pPr>
            <w:r>
              <w:rPr>
                <w:sz w:val="18"/>
              </w:rPr>
              <w:t>Mockup: 4w × 1 eng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$12,000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Payback from kickoff</w:t>
            </w:r>
          </w:p>
        </w:tc>
        <w:tc>
          <w:tcPr>
            <w:tcW w:type="dxa" w:w="2016"/>
          </w:tcPr>
          <w:p>
            <w:pPr>
              <w:spacing w:before="20" w:after="20"/>
            </w:pPr>
            <w:r>
              <w:rPr>
                <w:sz w:val="18"/>
              </w:rPr>
              <w:t>~7 months</w:t>
            </w:r>
          </w:p>
        </w:tc>
      </w:tr>
      <w:tr>
        <w:tc>
          <w:tcPr>
            <w:tcW w:type="dxa" w:w="2736"/>
          </w:tcPr>
          <w:p>
            <w:pPr>
              <w:spacing w:before="20" w:after="20"/>
            </w:pPr>
            <w:r>
              <w:rPr>
                <w:sz w:val="18"/>
              </w:rPr>
              <w:t>Frontend: 2w × 1 eng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$6,000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⚠️ Critical assumption</w:t>
            </w:r>
          </w:p>
        </w:tc>
        <w:tc>
          <w:tcPr>
            <w:tcW w:type="dxa" w:w="2016"/>
          </w:tcPr>
          <w:p>
            <w:pPr>
              <w:spacing w:before="20" w:after="20"/>
            </w:pPr>
            <w:r>
              <w:rPr>
                <w:sz w:val="18"/>
              </w:rPr>
              <w:t>50 orders/SKU/month</w:t>
            </w:r>
          </w:p>
        </w:tc>
      </w:tr>
    </w:tbl>
    <w:p>
      <w:pPr>
        <w:spacing w:before="60"/>
      </w:pPr>
      <w:r>
        <w:rPr>
          <w:b/>
          <w:i w:val="0"/>
          <w:color w:val="9A6B1A"/>
          <w:sz w:val="18"/>
        </w:rPr>
        <w:t xml:space="preserve">⚠️ Model breaks at 10 orders/SKU/month: </w:t>
      </w:r>
      <w:r>
        <w:rPr>
          <w:i w:val="0"/>
          <w:sz w:val="18"/>
        </w:rPr>
        <w:t>payback extends past 30 months. Validate with 2-Decorator pilot before full engineering commitment.</w:t>
      </w:r>
    </w:p>
    <w:p>
      <w:pPr>
        <w:spacing w:before="280" w:after="80"/>
        <w:shd w:val="clear" w:color="auto" w:fill="B87333"/>
        <w:ind w:left="144"/>
      </w:pPr>
      <w:r>
        <w:rPr>
          <w:b/>
          <w:color w:val="FFFFFF"/>
          <w:sz w:val="22"/>
        </w:rPr>
        <w:t>05  RISK ASSESSMENT &amp; DECISION REQUESTED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Risk</w:t>
            </w:r>
          </w:p>
        </w:tc>
        <w:tc>
          <w:tcPr>
            <w:tcW w:type="dxa" w:w="1296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Likelihood</w:t>
            </w:r>
          </w:p>
        </w:tc>
        <w:tc>
          <w:tcPr>
            <w:tcW w:type="dxa" w:w="1152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Impact</w:t>
            </w:r>
          </w:p>
        </w:tc>
        <w:tc>
          <w:tcPr>
            <w:tcW w:type="dxa" w:w="3096"/>
            <w:shd w:val="clear" w:color="auto" w:fill="E0D8CE"/>
          </w:tcPr>
          <w:p>
            <w:pPr>
              <w:spacing w:before="20" w:after="20"/>
            </w:pPr>
            <w:r>
              <w:rPr>
                <w:b/>
                <w:i w:val="0"/>
                <w:color w:val="7A6A58"/>
                <w:sz w:val="17"/>
              </w:rPr>
              <w:t>Mitigation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Mockup quality insufficient for leather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3096"/>
          </w:tcPr>
          <w:p>
            <w:pPr>
              <w:spacing w:before="20" w:after="20"/>
            </w:pPr>
            <w:r>
              <w:rPr>
                <w:sz w:val="18"/>
              </w:rPr>
              <w:t>Pilot 2 Decorators pre-launch · gate on NPS &gt;7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Decorator data quality issues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096"/>
          </w:tcPr>
          <w:p>
            <w:pPr>
              <w:spacing w:before="20" w:after="20"/>
            </w:pPr>
            <w:r>
              <w:rPr>
                <w:sz w:val="18"/>
              </w:rPr>
              <w:t>Per-SKU error codes · self-correct portal · MAT-001 auto-reject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Low merchant adoption first 90 days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096"/>
          </w:tcPr>
          <w:p>
            <w:pPr>
              <w:spacing w:before="20" w:after="20"/>
            </w:pPr>
            <w:r>
              <w:rPr>
                <w:sz w:val="18"/>
              </w:rPr>
              <w:t>Co-marketing with 3 anchor merchants pre-launch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Mockup engine timeline slip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3096"/>
          </w:tcPr>
          <w:p>
            <w:pPr>
              <w:spacing w:before="20" w:after="20"/>
            </w:pPr>
            <w:r>
              <w:rPr>
                <w:sz w:val="18"/>
              </w:rPr>
              <w:t>Decouple: static mockups v1 · dynamic renders v2</w:t>
            </w:r>
          </w:p>
        </w:tc>
      </w:tr>
    </w:tbl>
    <w:p>
      <w:pPr>
        <w:spacing w:before="160"/>
      </w:pPr>
      <w:r>
        <w:rPr>
          <w:b/>
          <w:i w:val="0"/>
          <w:color w:val="B87333"/>
          <w:sz w:val="20"/>
        </w:rPr>
        <w:t xml:space="preserve">RECOMMENDATION: </w:t>
      </w:r>
      <w:r>
        <w:rPr>
          <w:i w:val="0"/>
          <w:sz w:val="20"/>
        </w:rPr>
        <w:t>GO WITH CONDITIONS</w:t>
      </w:r>
    </w:p>
    <w:p>
      <w:pPr>
        <w:spacing w:before="40"/>
      </w:pPr>
      <w:r>
        <w:rPr>
          <w:b/>
          <w:i w:val="0"/>
          <w:sz w:val="19"/>
        </w:rPr>
        <w:t xml:space="preserve">Decision requested: </w:t>
      </w:r>
      <w:r>
        <w:rPr>
          <w:i w:val="0"/>
          <w:sz w:val="19"/>
        </w:rPr>
        <w:t>Approve Q1 2026 roadmap inclusion for the Lean MVP — 2 backend engineers + 1 mockup engineer + 1 frontend engineer, starting January 2026 (12–14 weeks). Gate at Week 6: ≥3 Decorators live and time-to-live &lt;24h before continuing to full team rollout.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