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/>
      </w:pPr>
      <w:r w:rsidDel="00000000" w:rsidR="00000000" w:rsidRPr="00000000">
        <w:rPr>
          <w:rtl w:val="0"/>
        </w:rPr>
        <w:t xml:space="preserve">Realizar la siguiente transformación XSLT de un XML, con los datos de las votaciones a la comunidad de Castilla la Mancha 2023, para convertirlo en una página web responsiva con el siguiente diseño: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  <w:t xml:space="preserve">Como observamos, primeramente aparecen los resultados generales de participación y resultados obtenidos por las diferentes candidaturas que han obtenido algún escaño.</w:t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rtl w:val="0"/>
        </w:rPr>
        <w:t xml:space="preserve">A continuación aparece un acordeón con participación y resultados por provincias:</w:t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>
          <w:rtl w:val="0"/>
        </w:rPr>
        <w:t xml:space="preserve">Los partidos por provincias, no aparecen ordenados por número de votos en el XML. Es por ello que debemos ordenarlos nosotros en la transformación. De esta forma saldrán de mayor a menor los partidos por el número de votos obtenidos.</w:t>
      </w:r>
    </w:p>
    <w:p w:rsidR="00000000" w:rsidDel="00000000" w:rsidP="00000000" w:rsidRDefault="00000000" w:rsidRPr="00000000" w14:paraId="0000000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rPr>
          <w:rtl w:val="0"/>
        </w:rPr>
        <w:t xml:space="preserve">Como observamos en la captura anterior, si un partido no obtiene escaños aparece en la web de color rojo.</w:t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>
          <w:rtl w:val="0"/>
        </w:rPr>
        <w:t xml:space="preserve">El diseño responsivo debe garantizar que las columnas participación y resultados salgan de 4 (col-lg, col-xl y col-xxl), 2 (col-md, col-sm y col-) columnas dependiendo del tamaño del dispositivo.</w:t>
      </w:r>
    </w:p>
    <w:p w:rsidR="00000000" w:rsidDel="00000000" w:rsidP="00000000" w:rsidRDefault="00000000" w:rsidRPr="00000000" w14:paraId="0000000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/>
      </w:pPr>
      <w:r w:rsidDel="00000000" w:rsidR="00000000" w:rsidRPr="00000000">
        <w:rPr>
          <w:rtl w:val="0"/>
        </w:rPr>
        <w:t xml:space="preserve">Nota: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Color Azul de texto y de fondo de toda la web → </w:t>
      </w:r>
      <w:r w:rsidDel="00000000" w:rsidR="00000000" w:rsidRPr="00000000">
        <w:rPr>
          <w:rFonts w:ascii="Courier New" w:cs="Courier New" w:eastAsia="Courier New" w:hAnsi="Courier New"/>
          <w:b w:val="1"/>
          <w:color w:val="1c4587"/>
          <w:sz w:val="30"/>
          <w:szCs w:val="30"/>
          <w:rtl w:val="0"/>
        </w:rPr>
        <w:t xml:space="preserve">#002850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>
          <w:color w:val="1c4587"/>
          <w:sz w:val="28"/>
          <w:szCs w:val="28"/>
          <w:shd w:fill="c9daf8" w:val="clear"/>
          <w:rtl w:val="0"/>
        </w:rPr>
        <w:t xml:space="preserve">Criterios de calificación: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Header &amp; footer →1 punto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Datos Generales Participación → 1 punto</w:t>
      </w:r>
    </w:p>
    <w:p w:rsidR="00000000" w:rsidDel="00000000" w:rsidP="00000000" w:rsidRDefault="00000000" w:rsidRPr="00000000" w14:paraId="00000015">
      <w:pPr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Resultados Generales de partidos→ 1 punto</w:t>
      </w:r>
    </w:p>
    <w:p w:rsidR="00000000" w:rsidDel="00000000" w:rsidP="00000000" w:rsidRDefault="00000000" w:rsidRPr="00000000" w14:paraId="00000016">
      <w:pPr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Datos Generales por provincias → 2 puntos</w:t>
      </w:r>
    </w:p>
    <w:p w:rsidR="00000000" w:rsidDel="00000000" w:rsidP="00000000" w:rsidRDefault="00000000" w:rsidRPr="00000000" w14:paraId="00000017">
      <w:pPr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Resultados Generales de partidos → 2 puntos</w:t>
      </w:r>
    </w:p>
    <w:p w:rsidR="00000000" w:rsidDel="00000000" w:rsidP="00000000" w:rsidRDefault="00000000" w:rsidRPr="00000000" w14:paraId="00000018">
      <w:pPr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Acordeón →1 punto</w:t>
      </w:r>
    </w:p>
    <w:p w:rsidR="00000000" w:rsidDel="00000000" w:rsidP="00000000" w:rsidRDefault="00000000" w:rsidRPr="00000000" w14:paraId="00000019">
      <w:pPr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Partidos ordenado por votos → 1 punto</w:t>
      </w:r>
    </w:p>
    <w:p w:rsidR="00000000" w:rsidDel="00000000" w:rsidP="00000000" w:rsidRDefault="00000000" w:rsidRPr="00000000" w14:paraId="0000001A">
      <w:pPr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Color rojo en partidos sin escaños →1 punto</w:t>
      </w:r>
    </w:p>
    <w:p w:rsidR="00000000" w:rsidDel="00000000" w:rsidP="00000000" w:rsidRDefault="00000000" w:rsidRPr="00000000" w14:paraId="0000001B">
      <w:pPr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Diseño responsivo → 1 punto</w:t>
      </w:r>
    </w:p>
    <w:p w:rsidR="00000000" w:rsidDel="00000000" w:rsidP="00000000" w:rsidRDefault="00000000" w:rsidRPr="00000000" w14:paraId="0000001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/>
      </w:pPr>
      <w:r w:rsidDel="00000000" w:rsidR="00000000" w:rsidRPr="00000000">
        <w:rPr>
          <w:rtl w:val="0"/>
        </w:rPr>
        <w:t xml:space="preserve">Al finalizar el examen, entregar mediante Classroom, un comprimido con la carpeta del proyecto y un comentario privado con la nota.</w:t>
      </w:r>
    </w:p>
    <w:p w:rsidR="00000000" w:rsidDel="00000000" w:rsidP="00000000" w:rsidRDefault="00000000" w:rsidRPr="00000000" w14:paraId="0000001F">
      <w:pPr>
        <w:rPr>
          <w:rFonts w:ascii="Arimo" w:cs="Arimo" w:eastAsia="Arimo" w:hAnsi="Arimo"/>
          <w:color w:val="ffffff"/>
          <w:shd w:fill="1155cc" w:val="clear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