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x0awofvau8m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Consulting mission</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r2lvob976lo5" w:id="1"/>
      <w:bookmarkEnd w:id="1"/>
      <w:r w:rsidDel="00000000" w:rsidR="00000000" w:rsidRPr="00000000">
        <w:rPr>
          <w:b w:val="1"/>
          <w:bCs w:val="1"/>
          <w:sz w:val="46"/>
          <w:szCs w:val="46"/>
          <w:rtl w:val="0"/>
        </w:rPr>
        <w:t xml:space="preserve">Strategic Consulting Mission – AI Technology Startup</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University Industry Project</w:t>
      </w:r>
    </w:p>
    <w:p w:rsidR="00000000" w:rsidDel="00000000" w:rsidP="00000000" w:rsidRDefault="00000000" w:rsidRPr="00000000" w14:paraId="00000004">
      <w:pPr>
        <w:spacing w:after="240" w:before="240" w:lineRule="auto"/>
        <w:rPr/>
      </w:pPr>
      <w:r w:rsidDel="00000000" w:rsidR="00000000" w:rsidRPr="00000000">
        <w:rPr>
          <w:rtl w:val="0"/>
        </w:rPr>
        <w:t xml:space="preserve">We worked with an early-stage AI startup specializing in automated image processing and dataset generation. The company had strong technical capabilities but lacked a clear market positioning and focused growth strategy.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58dvyhdp2p0k" w:id="2"/>
      <w:bookmarkEnd w:id="2"/>
      <w:r w:rsidDel="00000000" w:rsidR="00000000" w:rsidRPr="00000000">
        <w:rPr>
          <w:b w:val="1"/>
          <w:bCs w:val="1"/>
          <w:color w:val="000000"/>
          <w:sz w:val="26"/>
          <w:szCs w:val="26"/>
          <w:rtl w:val="0"/>
        </w:rPr>
        <w:t xml:space="preserve">Business Problem</w:t>
      </w:r>
    </w:p>
    <w:p w:rsidR="00000000" w:rsidDel="00000000" w:rsidP="00000000" w:rsidRDefault="00000000" w:rsidRPr="00000000" w14:paraId="00000006">
      <w:pPr>
        <w:spacing w:after="240" w:before="240" w:lineRule="auto"/>
        <w:rPr/>
      </w:pPr>
      <w:r w:rsidDel="00000000" w:rsidR="00000000" w:rsidRPr="00000000">
        <w:rPr>
          <w:rtl w:val="0"/>
        </w:rPr>
        <w:t xml:space="preserve">The startup operated in a highly competitive AI infrastructure market without clear differentiation. The key question was: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Which vertical should the company prioritize to achieve scalable growth and sustainable competitive advantage?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ua5ds3a84opa" w:id="3"/>
      <w:bookmarkEnd w:id="3"/>
      <w:r w:rsidDel="00000000" w:rsidR="00000000" w:rsidRPr="00000000">
        <w:rPr>
          <w:b w:val="1"/>
          <w:bCs w:val="1"/>
          <w:color w:val="000000"/>
          <w:sz w:val="26"/>
          <w:szCs w:val="26"/>
          <w:rtl w:val="0"/>
        </w:rPr>
        <w:t xml:space="preserve">What We Did</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Conducted structured market and competitive analysis to evaluate industry attractiveness and positioning gaps.</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Assessed demand potential across verticals, including regulatory and adoption dynamics.</w:t>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Identified an underserved, high-regulation industry where AI-generated datasets could create stronger differentiation.</w:t>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rtl w:val="0"/>
        </w:rPr>
        <w:t xml:space="preserve">Developed a disruptive repositioning strategy focused on vertical specialization rather than broad horizontal competition.</w:t>
        <w:br w:type="textWrapping"/>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rtl w:val="0"/>
        </w:rPr>
        <w:t xml:space="preserve">Designed a phased go-to-market and implementation roadmap outlining target segments, messaging, and expansion priorities.</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j9cr2qjqzmdu" w:id="4"/>
      <w:bookmarkEnd w:id="4"/>
      <w:r w:rsidDel="00000000" w:rsidR="00000000" w:rsidRPr="00000000">
        <w:rPr>
          <w:b w:val="1"/>
          <w:bCs w:val="1"/>
          <w:color w:val="000000"/>
          <w:sz w:val="26"/>
          <w:szCs w:val="26"/>
          <w:rtl w:val="0"/>
        </w:rPr>
        <w:t xml:space="preserve">Outcome</w:t>
      </w:r>
    </w:p>
    <w:p w:rsidR="00000000" w:rsidDel="00000000" w:rsidP="00000000" w:rsidRDefault="00000000" w:rsidRPr="00000000" w14:paraId="00000011">
      <w:pPr>
        <w:spacing w:after="240" w:before="240" w:lineRule="auto"/>
        <w:rPr/>
      </w:pPr>
      <w:r w:rsidDel="00000000" w:rsidR="00000000" w:rsidRPr="00000000">
        <w:rPr>
          <w:rtl w:val="0"/>
        </w:rPr>
        <w:t xml:space="preserve">The final strategy reframed the company’s positioning toward a specialized industry application.</w:t>
      </w:r>
    </w:p>
    <w:p w:rsidR="00000000" w:rsidDel="00000000" w:rsidP="00000000" w:rsidRDefault="00000000" w:rsidRPr="00000000" w14:paraId="00000012">
      <w:pPr>
        <w:spacing w:after="240" w:before="240" w:lineRule="auto"/>
        <w:rPr/>
      </w:pPr>
      <w:r w:rsidDel="00000000" w:rsidR="00000000" w:rsidRPr="00000000">
        <w:rPr>
          <w:rtl w:val="0"/>
        </w:rPr>
        <w:t xml:space="preserve">We presented the recommendations directly to the CEO, defended our assumptions during Q&amp;A, and discussed implementation feasibility and risks. The CEO acknowledged the strategic logic and evaluated the repositioning approach as a viable growth direction.</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xwme49oswot" w:id="5"/>
      <w:bookmarkEnd w:id="5"/>
      <w:r w:rsidDel="00000000" w:rsidR="00000000" w:rsidRPr="00000000">
        <w:rPr>
          <w:b w:val="1"/>
          <w:bCs w:val="1"/>
          <w:color w:val="000000"/>
          <w:sz w:val="26"/>
          <w:szCs w:val="26"/>
          <w:rtl w:val="0"/>
        </w:rPr>
        <w:t xml:space="preserve">My Contribution</w:t>
      </w:r>
    </w:p>
    <w:p w:rsidR="00000000" w:rsidDel="00000000" w:rsidP="00000000" w:rsidRDefault="00000000" w:rsidRPr="00000000" w14:paraId="00000015">
      <w:pPr>
        <w:spacing w:after="240" w:before="240" w:lineRule="auto"/>
        <w:rPr/>
      </w:pPr>
      <w:r w:rsidDel="00000000" w:rsidR="00000000" w:rsidRPr="00000000">
        <w:rPr>
          <w:rtl w:val="0"/>
        </w:rPr>
        <w:t xml:space="preserve">I was particularly involved in:</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Market analysis and vertical evaluation</w:t>
        <w:br w:type="textWrapping"/>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Competitive benchmarking</w:t>
        <w:br w:type="textWrapping"/>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Strategic positioning logic</w:t>
        <w:br w:type="textWrapping"/>
      </w:r>
    </w:p>
    <w:p w:rsidR="00000000" w:rsidDel="00000000" w:rsidP="00000000" w:rsidRDefault="00000000" w:rsidRPr="00000000" w14:paraId="00000019">
      <w:pPr>
        <w:numPr>
          <w:ilvl w:val="0"/>
          <w:numId w:val="2"/>
        </w:numPr>
        <w:spacing w:after="240" w:before="0" w:beforeAutospacing="0" w:lineRule="auto"/>
        <w:ind w:left="720" w:hanging="360"/>
      </w:pPr>
      <w:r w:rsidDel="00000000" w:rsidR="00000000" w:rsidRPr="00000000">
        <w:rPr>
          <w:rtl w:val="0"/>
        </w:rPr>
        <w:t xml:space="preserve">Development of the implementation roadmap</w:t>
      </w:r>
    </w:p>
    <w:p w:rsidR="00000000" w:rsidDel="00000000" w:rsidP="00000000" w:rsidRDefault="00000000" w:rsidRPr="00000000" w14:paraId="0000001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ueh8kal2ludh"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Digify Active</w: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mvqkn5c40hqk" w:id="7"/>
      <w:bookmarkEnd w:id="7"/>
      <w:r w:rsidDel="00000000" w:rsidR="00000000" w:rsidRPr="00000000">
        <w:rPr>
          <w:b w:val="1"/>
          <w:bCs w:val="1"/>
          <w:sz w:val="46"/>
          <w:szCs w:val="46"/>
          <w:rtl w:val="0"/>
        </w:rPr>
        <w:t xml:space="preserve">Project Description – Digify Active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Digify Active</w:t>
      </w:r>
      <w:r w:rsidDel="00000000" w:rsidR="00000000" w:rsidRPr="00000000">
        <w:rPr>
          <w:rtl w:val="0"/>
        </w:rPr>
        <w:t xml:space="preserve"> was a team-based academic project in which we developed a B2B marketing agency from the ground up, targeting small and medium-sized fitness businesses. The objective was to simulate a real market entry and growth scenario, combining strategy, UX design, paid acquisition, and performance analytics.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sshbok9o56m" w:id="8"/>
      <w:bookmarkEnd w:id="8"/>
      <w:r w:rsidDel="00000000" w:rsidR="00000000" w:rsidRPr="00000000">
        <w:rPr>
          <w:rFonts w:ascii="Andika" w:cs="Andika" w:eastAsia="Andika" w:hAnsi="Andika"/>
          <w:b w:val="1"/>
          <w:bCs w:val="1"/>
          <w:color w:val="000000"/>
          <w:sz w:val="26"/>
          <w:szCs w:val="26"/>
          <w:rtl w:val="0"/>
        </w:rPr>
        <w:t xml:space="preserve">1️⃣ Strategic Foundation</w:t>
      </w:r>
    </w:p>
    <w:p w:rsidR="00000000" w:rsidDel="00000000" w:rsidP="00000000" w:rsidRDefault="00000000" w:rsidRPr="00000000" w14:paraId="0000001F">
      <w:pPr>
        <w:spacing w:after="240" w:before="240" w:lineRule="auto"/>
        <w:rPr/>
      </w:pPr>
      <w:r w:rsidDel="00000000" w:rsidR="00000000" w:rsidRPr="00000000">
        <w:rPr>
          <w:rtl w:val="0"/>
        </w:rPr>
        <w:t xml:space="preserve">We began by identifying a specific market gap: many SME fitness businesses lacked structured digital marketing capabilities. Based on this insight, we conducted market research, defined a target segment, developed a value proposition, and designed a pricing strategy. The goal was to create a differentiated service offering aligned with the needs and constraints of our chosen market.</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7552kmiqwvvc" w:id="9"/>
      <w:bookmarkEnd w:id="9"/>
      <w:r w:rsidDel="00000000" w:rsidR="00000000" w:rsidRPr="00000000">
        <w:rPr>
          <w:rFonts w:ascii="Andika" w:cs="Andika" w:eastAsia="Andika" w:hAnsi="Andika"/>
          <w:b w:val="1"/>
          <w:bCs w:val="1"/>
          <w:color w:val="000000"/>
          <w:sz w:val="26"/>
          <w:szCs w:val="26"/>
          <w:rtl w:val="0"/>
        </w:rPr>
        <w:t xml:space="preserve">2️⃣ Customer Journey &amp; Conversion Structure</w:t>
      </w:r>
    </w:p>
    <w:p w:rsidR="00000000" w:rsidDel="00000000" w:rsidP="00000000" w:rsidRDefault="00000000" w:rsidRPr="00000000" w14:paraId="00000021">
      <w:pPr>
        <w:spacing w:after="240" w:before="240" w:lineRule="auto"/>
        <w:rPr/>
      </w:pPr>
      <w:r w:rsidDel="00000000" w:rsidR="00000000" w:rsidRPr="00000000">
        <w:rPr>
          <w:rtl w:val="0"/>
        </w:rPr>
        <w:t xml:space="preserve">We then mapped the customer journey from initial awareness to lead submission. This included designing conversion-focused landing pages and structuring the end-to-end lead funnel. The website and lead capture flows were built in HubSpot, allowing us to simulate realistic acquisition and conversion tracking.</w:t>
      </w:r>
    </w:p>
    <w:p w:rsidR="00000000" w:rsidDel="00000000" w:rsidP="00000000" w:rsidRDefault="00000000" w:rsidRPr="00000000" w14:paraId="00000022">
      <w:pPr>
        <w:spacing w:after="240" w:before="240" w:lineRule="auto"/>
        <w:rPr/>
      </w:pPr>
      <w:r w:rsidDel="00000000" w:rsidR="00000000" w:rsidRPr="00000000">
        <w:rPr>
          <w:rtl w:val="0"/>
        </w:rPr>
        <w:t xml:space="preserve">This phase required aligning strategic positioning with UX logic and ensuring that the value proposition was clearly reflected across touchpoints.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z8r8f8j3j1f8" w:id="10"/>
      <w:bookmarkEnd w:id="10"/>
      <w:r w:rsidDel="00000000" w:rsidR="00000000" w:rsidRPr="00000000">
        <w:rPr>
          <w:rFonts w:ascii="Andika" w:cs="Andika" w:eastAsia="Andika" w:hAnsi="Andika"/>
          <w:b w:val="1"/>
          <w:bCs w:val="1"/>
          <w:color w:val="000000"/>
          <w:sz w:val="26"/>
          <w:szCs w:val="26"/>
          <w:rtl w:val="0"/>
        </w:rPr>
        <w:t xml:space="preserve">3️⃣ Paid Acquisition &amp; Channel Testing</w:t>
      </w:r>
    </w:p>
    <w:p w:rsidR="00000000" w:rsidDel="00000000" w:rsidP="00000000" w:rsidRDefault="00000000" w:rsidRPr="00000000" w14:paraId="00000024">
      <w:pPr>
        <w:spacing w:after="240" w:before="240" w:lineRule="auto"/>
        <w:rPr/>
      </w:pPr>
      <w:r w:rsidDel="00000000" w:rsidR="00000000" w:rsidRPr="00000000">
        <w:rPr>
          <w:rtl w:val="0"/>
        </w:rPr>
        <w:t xml:space="preserve">We launched Google Ads campaigns (Search and Display) with a controlled budget (~€25) over approximately one month. We selected keywords, defined target audiences, and structured campaigns according to acquisition objectives.</w:t>
      </w:r>
    </w:p>
    <w:p w:rsidR="00000000" w:rsidDel="00000000" w:rsidP="00000000" w:rsidRDefault="00000000" w:rsidRPr="00000000" w14:paraId="00000025">
      <w:pPr>
        <w:spacing w:after="240" w:before="240" w:lineRule="auto"/>
        <w:rPr/>
      </w:pPr>
      <w:r w:rsidDel="00000000" w:rsidR="00000000" w:rsidRPr="00000000">
        <w:rPr>
          <w:rtl w:val="0"/>
        </w:rPr>
        <w:t xml:space="preserve">A key part of the project was comparing channel performance (Search vs Display) and evaluating how different targeting and bidding adjustments affected lead generation efficiency.</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pjiuzih2e0oa" w:id="11"/>
      <w:bookmarkEnd w:id="11"/>
      <w:r w:rsidDel="00000000" w:rsidR="00000000" w:rsidRPr="00000000">
        <w:rPr>
          <w:rFonts w:ascii="Andika" w:cs="Andika" w:eastAsia="Andika" w:hAnsi="Andika"/>
          <w:b w:val="1"/>
          <w:bCs w:val="1"/>
          <w:color w:val="000000"/>
          <w:sz w:val="26"/>
          <w:szCs w:val="26"/>
          <w:rtl w:val="0"/>
        </w:rPr>
        <w:t xml:space="preserve">4️⃣ Performance Analysis &amp; Optimization</w:t>
      </w:r>
    </w:p>
    <w:p w:rsidR="00000000" w:rsidDel="00000000" w:rsidP="00000000" w:rsidRDefault="00000000" w:rsidRPr="00000000" w14:paraId="00000027">
      <w:pPr>
        <w:spacing w:after="240" w:before="240" w:lineRule="auto"/>
        <w:rPr/>
      </w:pPr>
      <w:r w:rsidDel="00000000" w:rsidR="00000000" w:rsidRPr="00000000">
        <w:rPr>
          <w:rtl w:val="0"/>
        </w:rPr>
        <w:t xml:space="preserve">We tracked and analyzed key performance metrics, including CTR, CPA, and lead conversions. We evaluated the conversion funnel from impression to form submission and identified conversion gaps.</w:t>
      </w:r>
    </w:p>
    <w:p w:rsidR="00000000" w:rsidDel="00000000" w:rsidP="00000000" w:rsidRDefault="00000000" w:rsidRPr="00000000" w14:paraId="00000028">
      <w:pPr>
        <w:spacing w:after="240" w:before="240" w:lineRule="auto"/>
        <w:rPr/>
      </w:pPr>
      <w:r w:rsidDel="00000000" w:rsidR="00000000" w:rsidRPr="00000000">
        <w:rPr>
          <w:rtl w:val="0"/>
        </w:rPr>
        <w:t xml:space="preserve">Based on performance data, we adjusted targeting and bidding strategies and formulated optimization recommendations. The focus was not only on traffic generation but on improving acquisition efficiency and strengthening the overall conversion logic.</w:t>
      </w:r>
    </w:p>
    <w:p w:rsidR="00000000" w:rsidDel="00000000" w:rsidP="00000000" w:rsidRDefault="00000000" w:rsidRPr="00000000" w14:paraId="0000002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vrki2bhkcm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Social media project</w:t>
      </w:r>
      <w:r w:rsidDel="00000000" w:rsidR="00000000" w:rsidRPr="00000000">
        <w:rPr>
          <w:rtl w:val="0"/>
        </w:rPr>
      </w:r>
    </w:p>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kqc6ikkvjqs3" w:id="13"/>
      <w:bookmarkEnd w:id="13"/>
      <w:r w:rsidDel="00000000" w:rsidR="00000000" w:rsidRPr="00000000">
        <w:rPr>
          <w:b w:val="1"/>
          <w:bCs w:val="1"/>
          <w:sz w:val="46"/>
          <w:szCs w:val="46"/>
          <w:rtl w:val="0"/>
        </w:rPr>
        <w:t xml:space="preserve">Project Description – Oblicuo Hi-Fi Bar Strategy Project</w:t>
      </w:r>
    </w:p>
    <w:p w:rsidR="00000000" w:rsidDel="00000000" w:rsidP="00000000" w:rsidRDefault="00000000" w:rsidRPr="00000000" w14:paraId="0000002C">
      <w:pPr>
        <w:spacing w:after="240" w:before="240" w:lineRule="auto"/>
        <w:rPr/>
      </w:pPr>
      <w:r w:rsidDel="00000000" w:rsidR="00000000" w:rsidRPr="00000000">
        <w:rPr>
          <w:rtl w:val="0"/>
        </w:rPr>
        <w:t xml:space="preserve">In this project, our team was tasked with developing a data-informed social media and positioning strategy for Oblicuo, a niche hi-fi listening bar in Barcelona. The primary business challenge was to increase early-week foot traffic (Tuesday–Thursday) while preserving the venue’s premium, intimate identity and avoiding mass-market positioning.</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djtmtji0w0tr" w:id="14"/>
      <w:bookmarkEnd w:id="14"/>
      <w:r w:rsidDel="00000000" w:rsidR="00000000" w:rsidRPr="00000000">
        <w:rPr>
          <w:b w:val="1"/>
          <w:bCs w:val="1"/>
          <w:sz w:val="34"/>
          <w:szCs w:val="34"/>
          <w:rtl w:val="0"/>
        </w:rPr>
        <w:t xml:space="preserve">Challenge</w:t>
      </w:r>
    </w:p>
    <w:p w:rsidR="00000000" w:rsidDel="00000000" w:rsidP="00000000" w:rsidRDefault="00000000" w:rsidRPr="00000000" w14:paraId="0000002E">
      <w:pPr>
        <w:spacing w:after="240" w:before="240" w:lineRule="auto"/>
        <w:rPr/>
      </w:pPr>
      <w:r w:rsidDel="00000000" w:rsidR="00000000" w:rsidRPr="00000000">
        <w:rPr>
          <w:rtl w:val="0"/>
        </w:rPr>
        <w:t xml:space="preserve">Oblicuo had strong brand authenticity but inconsistent weekday attendance and limited structured digital strategy. The key difficulty was driving measurable local engagement without diluting the bar’s cultural positioning.</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4mt8di3u6467" w:id="15"/>
      <w:bookmarkEnd w:id="15"/>
      <w:r w:rsidDel="00000000" w:rsidR="00000000" w:rsidRPr="00000000">
        <w:rPr>
          <w:b w:val="1"/>
          <w:bCs w:val="1"/>
          <w:sz w:val="34"/>
          <w:szCs w:val="34"/>
          <w:rtl w:val="0"/>
        </w:rPr>
        <w:t xml:space="preserve">Approach &amp; Execution</w:t>
      </w:r>
    </w:p>
    <w:p w:rsidR="00000000" w:rsidDel="00000000" w:rsidP="00000000" w:rsidRDefault="00000000" w:rsidRPr="00000000" w14:paraId="00000030">
      <w:pPr>
        <w:numPr>
          <w:ilvl w:val="0"/>
          <w:numId w:val="1"/>
        </w:numPr>
        <w:spacing w:after="0" w:afterAutospacing="0" w:before="240" w:lineRule="auto"/>
        <w:ind w:left="720" w:hanging="360"/>
      </w:pPr>
      <w:r w:rsidDel="00000000" w:rsidR="00000000" w:rsidRPr="00000000">
        <w:rPr>
          <w:rtl w:val="0"/>
        </w:rPr>
        <w:t xml:space="preserve">Conducted primary qualitative research through 16 in-venue customer interviews to identify behavioral patterns, motivations, and decision triggers</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Developed segmented customer personas and mapped decision-making journeys across awareness, consideration, and loyalty stages</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Identified behavioral barriers affecting weekday visits (e.g., perceived atmosphere, uncertainty about experience)</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Built a structured KPI framework linking digital engagement metrics to offline foot traffic growth</w:t>
        <w:br w:type="textWrapping"/>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Analyzed competitor positioning and platform activity to benchmark strategic gaps</w:t>
        <w:br w:type="textWrapping"/>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7p5f4m71fjnf" w:id="16"/>
      <w:bookmarkEnd w:id="16"/>
      <w:r w:rsidDel="00000000" w:rsidR="00000000" w:rsidRPr="00000000">
        <w:rPr>
          <w:b w:val="1"/>
          <w:bCs w:val="1"/>
          <w:sz w:val="34"/>
          <w:szCs w:val="34"/>
          <w:rtl w:val="0"/>
        </w:rPr>
        <w:t xml:space="preserve">Achieved Outcomes</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Established a clearly defined target segment for weekday growth</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Created a measurable performance framework aligning social media activity with foot traffic objectives</w:t>
        <w:br w:type="textWrapping"/>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Repositioned weekday communication focus toward specific behavioral triggers identified through research</w:t>
        <w:br w:type="textWrapping"/>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rtl w:val="0"/>
        </w:rPr>
        <w:t xml:space="preserve">Delivered a data-backed strategic plan grounded in real customer insights rather than assumptions</w:t>
      </w:r>
    </w:p>
    <w:p w:rsidR="00000000" w:rsidDel="00000000" w:rsidP="00000000" w:rsidRDefault="00000000" w:rsidRPr="00000000" w14:paraId="0000003A">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