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3A4" w:rsidRPr="00B863A4" w:rsidRDefault="00C46FE8">
      <w:pPr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1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 w:rsidR="00B863A4" w:rsidRPr="00B863A4">
        <w:rPr>
          <w:rFonts w:ascii="Times New Roman" w:hAnsi="Times New Roman" w:cs="Times New Roman"/>
          <w:b/>
          <w:lang w:val="en-US"/>
        </w:rPr>
        <w:t>Participants</w:t>
      </w:r>
    </w:p>
    <w:p w:rsidR="00C46FE8" w:rsidRPr="002036A4" w:rsidRDefault="00C46FE8" w:rsidP="00C46FE8">
      <w:pPr>
        <w:spacing w:line="480" w:lineRule="auto"/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</w:pPr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 xml:space="preserve">This study included </w:t>
      </w:r>
      <w:proofErr w:type="gramStart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>a total of 13,154</w:t>
      </w:r>
      <w:proofErr w:type="gramEnd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 xml:space="preserve"> participants, among whom 7,550 (57.4%) were female, and the mean age at study baseline was 86.9 (</w:t>
      </w:r>
      <w:proofErr w:type="spellStart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>s.d.</w:t>
      </w:r>
      <w:proofErr w:type="spellEnd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>, 11.4) years (Table </w:t>
      </w:r>
      <w:hyperlink r:id="rId5" w:anchor="Tab1" w:history="1">
        <w:r w:rsidRPr="002036A4">
          <w:rPr>
            <w:rStyle w:val="Hyperlink"/>
            <w:color w:val="006699"/>
            <w:sz w:val="27"/>
            <w:szCs w:val="27"/>
            <w:shd w:val="clear" w:color="auto" w:fill="FFFFFF"/>
            <w:vertAlign w:val="superscript"/>
            <w:lang w:val="en-US"/>
          </w:rPr>
          <w:t>1</w:t>
        </w:r>
      </w:hyperlink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>). During the follow-up period (mean (</w:t>
      </w:r>
      <w:proofErr w:type="spellStart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>s.d.</w:t>
      </w:r>
      <w:proofErr w:type="spellEnd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 xml:space="preserve">) = 5.7 (3.6) years) from 2008 to 2018, </w:t>
      </w:r>
      <w:proofErr w:type="gramStart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>a total of 8,937</w:t>
      </w:r>
      <w:proofErr w:type="gramEnd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 xml:space="preserve"> (67.94%) deaths were documented. Participants with higher PDI were more likely to be male, </w:t>
      </w:r>
      <w:proofErr w:type="gramStart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>better educated</w:t>
      </w:r>
      <w:proofErr w:type="gramEnd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 xml:space="preserve"> and regular exercisers, compared to those with lower PDI.</w:t>
      </w:r>
    </w:p>
    <w:p w:rsidR="00240453" w:rsidRPr="00240453" w:rsidRDefault="00240453" w:rsidP="00C46FE8">
      <w:pPr>
        <w:spacing w:line="480" w:lineRule="auto"/>
        <w:rPr>
          <w:rFonts w:ascii="Times New Roman" w:hAnsi="Times New Roman" w:cs="Times New Roman"/>
          <w:lang w:val="en-US"/>
        </w:rPr>
      </w:pPr>
      <w:r w:rsidRPr="00240453">
        <w:rPr>
          <w:rFonts w:ascii="Times New Roman" w:hAnsi="Times New Roman" w:cs="Times New Roman"/>
          <w:lang w:val="en-US"/>
        </w:rPr>
        <w:t xml:space="preserve">Three different samples </w:t>
      </w:r>
      <w:proofErr w:type="gramStart"/>
      <w:r w:rsidRPr="00240453">
        <w:rPr>
          <w:rFonts w:ascii="Times New Roman" w:hAnsi="Times New Roman" w:cs="Times New Roman"/>
          <w:lang w:val="en-US"/>
        </w:rPr>
        <w:t xml:space="preserve">were </w:t>
      </w:r>
      <w:r>
        <w:rPr>
          <w:rFonts w:ascii="Times New Roman" w:hAnsi="Times New Roman" w:cs="Times New Roman"/>
          <w:lang w:val="en-US"/>
        </w:rPr>
        <w:t>used</w:t>
      </w:r>
      <w:proofErr w:type="gramEnd"/>
      <w:r>
        <w:rPr>
          <w:rFonts w:ascii="Times New Roman" w:hAnsi="Times New Roman" w:cs="Times New Roman"/>
          <w:lang w:val="en-US"/>
        </w:rPr>
        <w:t xml:space="preserve"> to answer these questions: (1) </w:t>
      </w:r>
      <w:r w:rsidR="00D46EA5">
        <w:rPr>
          <w:rFonts w:ascii="Times New Roman" w:hAnsi="Times New Roman" w:cs="Times New Roman"/>
          <w:lang w:val="en-US"/>
        </w:rPr>
        <w:t>XXX</w:t>
      </w:r>
    </w:p>
    <w:tbl>
      <w:tblPr>
        <w:tblW w:w="11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70"/>
        <w:gridCol w:w="1620"/>
        <w:gridCol w:w="2258"/>
        <w:gridCol w:w="1401"/>
        <w:gridCol w:w="4091"/>
      </w:tblGrid>
      <w:tr w:rsidR="000D775B" w:rsidRPr="00AD3E59" w:rsidTr="00782E87">
        <w:trPr>
          <w:trHeight w:val="454"/>
        </w:trPr>
        <w:tc>
          <w:tcPr>
            <w:tcW w:w="11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AD3E59" w:rsidRDefault="006A68C0" w:rsidP="00782E8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6A68C0">
              <w:rPr>
                <w:rFonts w:ascii="Times New Roman" w:hAnsi="Times New Roman" w:cs="Times New Roman"/>
              </w:rPr>
              <w:t xml:space="preserve">Table </w:t>
            </w:r>
            <w:r w:rsidRPr="006A68C0">
              <w:rPr>
                <w:rFonts w:ascii="Times New Roman" w:hAnsi="Times New Roman" w:cs="Times New Roman"/>
              </w:rPr>
              <w:fldChar w:fldCharType="begin"/>
            </w:r>
            <w:r w:rsidRPr="006A68C0">
              <w:rPr>
                <w:rFonts w:ascii="Times New Roman" w:hAnsi="Times New Roman" w:cs="Times New Roman"/>
              </w:rPr>
              <w:instrText xml:space="preserve"> SEQ Table \* ARABIC </w:instrText>
            </w:r>
            <w:r w:rsidRPr="006A68C0">
              <w:rPr>
                <w:rFonts w:ascii="Times New Roman" w:hAnsi="Times New Roman" w:cs="Times New Roman"/>
              </w:rPr>
              <w:fldChar w:fldCharType="separate"/>
            </w:r>
            <w:r w:rsidRPr="006A68C0">
              <w:rPr>
                <w:rFonts w:ascii="Times New Roman" w:hAnsi="Times New Roman" w:cs="Times New Roman"/>
                <w:noProof/>
              </w:rPr>
              <w:t>1</w:t>
            </w:r>
            <w:r w:rsidRPr="006A68C0">
              <w:rPr>
                <w:rFonts w:ascii="Times New Roman" w:hAnsi="Times New Roman" w:cs="Times New Roman"/>
              </w:rPr>
              <w:fldChar w:fldCharType="end"/>
            </w:r>
            <w:r w:rsidR="000D775B" w:rsidRPr="00AD3E59">
              <w:rPr>
                <w:rFonts w:ascii="Times New Roman" w:eastAsiaTheme="minorEastAsia" w:hAnsi="Times New Roman" w:cs="Times New Roman"/>
                <w:color w:val="000000"/>
                <w:kern w:val="24"/>
                <w:lang w:val="en-US"/>
              </w:rPr>
              <w:t>. Overview of samples</w:t>
            </w:r>
          </w:p>
        </w:tc>
      </w:tr>
      <w:tr w:rsidR="000D775B" w:rsidRPr="00AD3E59" w:rsidTr="006A68C0">
        <w:trPr>
          <w:gridAfter w:val="1"/>
          <w:wAfter w:w="4091" w:type="dxa"/>
          <w:trHeight w:val="227"/>
        </w:trPr>
        <w:tc>
          <w:tcPr>
            <w:tcW w:w="22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AD3E59" w:rsidRDefault="000D775B" w:rsidP="00782E8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en-US"/>
              </w:rPr>
              <w:t>CN</w:t>
            </w:r>
          </w:p>
        </w:tc>
        <w:tc>
          <w:tcPr>
            <w:tcW w:w="22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AD3E59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24"/>
                <w:lang w:val="en-US"/>
              </w:rPr>
              <w:t>CN_validation</w:t>
            </w:r>
            <w:proofErr w:type="spellEnd"/>
          </w:p>
        </w:tc>
        <w:tc>
          <w:tcPr>
            <w:tcW w:w="140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en-US"/>
              </w:rPr>
              <w:t>MCI</w:t>
            </w:r>
          </w:p>
        </w:tc>
      </w:tr>
      <w:tr w:rsidR="000D775B" w:rsidRPr="00AD3E59" w:rsidTr="006A68C0">
        <w:trPr>
          <w:gridAfter w:val="1"/>
          <w:wAfter w:w="4091" w:type="dxa"/>
          <w:trHeight w:val="334"/>
        </w:trPr>
        <w:tc>
          <w:tcPr>
            <w:tcW w:w="2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AD3E59" w:rsidRDefault="00240453" w:rsidP="00782E8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lang w:val="en-US"/>
              </w:rPr>
              <w:t xml:space="preserve"> </w:t>
            </w:r>
            <w:r w:rsidR="000D775B" w:rsidRPr="00AD3E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lang w:val="en-US"/>
              </w:rPr>
              <w:t xml:space="preserve">n </w:t>
            </w:r>
            <w:r w:rsidR="000D775B" w:rsidRPr="00AD3E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en-US"/>
              </w:rPr>
              <w:t>total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en-US"/>
              </w:rPr>
              <w:t>367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en-US"/>
              </w:rPr>
              <w:t>59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en-US"/>
              </w:rPr>
              <w:t>513</w:t>
            </w:r>
          </w:p>
        </w:tc>
      </w:tr>
      <w:tr w:rsidR="000D775B" w:rsidRPr="00AD3E59" w:rsidTr="006A68C0">
        <w:trPr>
          <w:gridAfter w:val="1"/>
          <w:wAfter w:w="4091" w:type="dxa"/>
          <w:trHeight w:val="434"/>
        </w:trPr>
        <w:tc>
          <w:tcPr>
            <w:tcW w:w="22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AD3E59" w:rsidRDefault="000D775B" w:rsidP="00782E8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Age [avg. years (SD)]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 xml:space="preserve">74.2 (5.68) 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71.7 (4.15) (PET)/</w:t>
            </w:r>
          </w:p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70.4 (4.17) (MRI)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74.9 (5.77)</w:t>
            </w:r>
          </w:p>
        </w:tc>
      </w:tr>
      <w:tr w:rsidR="000D775B" w:rsidRPr="00AD3E59" w:rsidTr="006A68C0">
        <w:trPr>
          <w:gridAfter w:val="1"/>
          <w:wAfter w:w="4091" w:type="dxa"/>
          <w:trHeight w:val="23"/>
        </w:trPr>
        <w:tc>
          <w:tcPr>
            <w:tcW w:w="22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AD3E59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Sex [%female]</w:t>
            </w: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51</w:t>
            </w:r>
          </w:p>
        </w:tc>
        <w:tc>
          <w:tcPr>
            <w:tcW w:w="22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59</w:t>
            </w:r>
          </w:p>
        </w:tc>
        <w:tc>
          <w:tcPr>
            <w:tcW w:w="140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40</w:t>
            </w:r>
          </w:p>
        </w:tc>
      </w:tr>
      <w:tr w:rsidR="000D775B" w:rsidRPr="00AD3E59" w:rsidTr="006A68C0">
        <w:trPr>
          <w:gridAfter w:val="1"/>
          <w:wAfter w:w="4091" w:type="dxa"/>
          <w:trHeight w:val="284"/>
        </w:trPr>
        <w:tc>
          <w:tcPr>
            <w:tcW w:w="22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775B" w:rsidRPr="00AD3E59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CSF</w:t>
            </w: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vertAlign w:val="subscript"/>
                <w:lang w:val="en-US"/>
              </w:rPr>
              <w:t>A</w:t>
            </w: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vertAlign w:val="subscript"/>
                <w:lang w:val="el-GR"/>
              </w:rPr>
              <w:t>β</w:t>
            </w: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vertAlign w:val="subscript"/>
                <w:lang w:val="en-US"/>
              </w:rPr>
              <w:t>1-42</w:t>
            </w: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 xml:space="preserve"> Status </w:t>
            </w: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br/>
              <w:t>(-/+/NA)</w:t>
            </w: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D775B" w:rsidRPr="00AD3E59" w:rsidRDefault="000D775B" w:rsidP="000D775B">
            <w:pPr>
              <w:pStyle w:val="Standard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AD3E59">
              <w:rPr>
                <w:color w:val="000000" w:themeColor="text1"/>
                <w:kern w:val="24"/>
                <w:sz w:val="22"/>
                <w:szCs w:val="22"/>
              </w:rPr>
              <w:t>171/111/85</w:t>
            </w:r>
          </w:p>
        </w:tc>
        <w:tc>
          <w:tcPr>
            <w:tcW w:w="22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D775B" w:rsidRPr="00AD3E59" w:rsidRDefault="000D775B" w:rsidP="000D775B">
            <w:pPr>
              <w:pStyle w:val="Standard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AD3E59">
              <w:rPr>
                <w:color w:val="000000" w:themeColor="text1"/>
                <w:kern w:val="24"/>
                <w:sz w:val="22"/>
                <w:szCs w:val="22"/>
              </w:rPr>
              <w:t>NA</w:t>
            </w:r>
          </w:p>
        </w:tc>
        <w:tc>
          <w:tcPr>
            <w:tcW w:w="140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D775B" w:rsidRPr="00AD3E59" w:rsidRDefault="000D775B" w:rsidP="000D775B">
            <w:pPr>
              <w:pStyle w:val="Standard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AD3E59">
              <w:rPr>
                <w:color w:val="000000" w:themeColor="text1"/>
                <w:kern w:val="24"/>
                <w:sz w:val="22"/>
                <w:szCs w:val="22"/>
              </w:rPr>
              <w:t>121/270/122</w:t>
            </w:r>
          </w:p>
        </w:tc>
      </w:tr>
      <w:tr w:rsidR="000D775B" w:rsidRPr="00AD3E59" w:rsidTr="006A68C0">
        <w:trPr>
          <w:gridAfter w:val="1"/>
          <w:wAfter w:w="4091" w:type="dxa"/>
          <w:trHeight w:val="286"/>
        </w:trPr>
        <w:tc>
          <w:tcPr>
            <w:tcW w:w="22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AD3E59" w:rsidRDefault="000D775B" w:rsidP="00782E8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MMSE [avg. score]</w:t>
            </w: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29 (1.24)</w:t>
            </w:r>
          </w:p>
        </w:tc>
        <w:tc>
          <w:tcPr>
            <w:tcW w:w="22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29 (0.85)</w:t>
            </w:r>
          </w:p>
        </w:tc>
        <w:tc>
          <w:tcPr>
            <w:tcW w:w="140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28 (1.77)</w:t>
            </w:r>
          </w:p>
        </w:tc>
      </w:tr>
      <w:tr w:rsidR="000D775B" w:rsidRPr="00AD3E59" w:rsidTr="006A68C0">
        <w:trPr>
          <w:gridAfter w:val="1"/>
          <w:wAfter w:w="4091" w:type="dxa"/>
          <w:trHeight w:val="381"/>
        </w:trPr>
        <w:tc>
          <w:tcPr>
            <w:tcW w:w="2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AD3E59" w:rsidRDefault="000D775B" w:rsidP="00782E8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Education [avg. years (SD)]</w:t>
            </w: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16 (2.72)</w:t>
            </w:r>
          </w:p>
        </w:tc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16 (2.70)</w:t>
            </w:r>
          </w:p>
        </w:tc>
        <w:tc>
          <w:tcPr>
            <w:tcW w:w="14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16 (2.70)</w:t>
            </w:r>
          </w:p>
        </w:tc>
      </w:tr>
    </w:tbl>
    <w:p w:rsidR="00CE1583" w:rsidRPr="00AD3E59" w:rsidRDefault="00CE1583" w:rsidP="000D775B">
      <w:pPr>
        <w:jc w:val="both"/>
        <w:rPr>
          <w:rFonts w:ascii="Times New Roman" w:hAnsi="Times New Roman" w:cs="Times New Roman"/>
          <w:lang w:val="en-US"/>
        </w:rPr>
      </w:pPr>
    </w:p>
    <w:p w:rsidR="00B863A4" w:rsidRPr="00B863A4" w:rsidRDefault="00C46FE8" w:rsidP="000D775B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2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 w:rsidR="00B863A4" w:rsidRPr="00B863A4">
        <w:rPr>
          <w:rFonts w:ascii="Times New Roman" w:hAnsi="Times New Roman" w:cs="Times New Roman"/>
          <w:b/>
          <w:lang w:val="en-US"/>
        </w:rPr>
        <w:t>Precision of brain-predicted age</w:t>
      </w:r>
    </w:p>
    <w:p w:rsidR="00AD3E59" w:rsidRPr="00AD3E59" w:rsidRDefault="00240453" w:rsidP="00C46FE8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compare the potential of FDG-PET SUVR and GMV to predict chronological age, we used a nested five-fold cross-validation approach, yielding one test prediction for (almost) every subject in the ADNI CN sample</w:t>
      </w:r>
      <w:r w:rsidR="00D46EA5">
        <w:rPr>
          <w:rFonts w:ascii="Times New Roman" w:hAnsi="Times New Roman" w:cs="Times New Roman"/>
          <w:lang w:val="en-US"/>
        </w:rPr>
        <w:t xml:space="preserve">, and five test predictions for each subject in the </w:t>
      </w:r>
      <w:proofErr w:type="spellStart"/>
      <w:r w:rsidR="00D46EA5">
        <w:rPr>
          <w:rFonts w:ascii="Times New Roman" w:hAnsi="Times New Roman" w:cs="Times New Roman"/>
          <w:lang w:val="en-US"/>
        </w:rPr>
        <w:t>CN_validation</w:t>
      </w:r>
      <w:proofErr w:type="spellEnd"/>
      <w:r w:rsidR="00D46EA5">
        <w:rPr>
          <w:rFonts w:ascii="Times New Roman" w:hAnsi="Times New Roman" w:cs="Times New Roman"/>
          <w:lang w:val="en-US"/>
        </w:rPr>
        <w:t xml:space="preserve"> and MCI sample</w:t>
      </w:r>
      <w:r>
        <w:rPr>
          <w:rFonts w:ascii="Times New Roman" w:hAnsi="Times New Roman" w:cs="Times New Roman"/>
          <w:lang w:val="en-US"/>
        </w:rPr>
        <w:t xml:space="preserve">. </w:t>
      </w:r>
      <w:r w:rsidR="00871ECA">
        <w:rPr>
          <w:rFonts w:ascii="Times New Roman" w:hAnsi="Times New Roman" w:cs="Times New Roman"/>
          <w:lang w:val="en-US"/>
        </w:rPr>
        <w:t>Regional</w:t>
      </w:r>
      <w:r w:rsidR="00AD3E59">
        <w:rPr>
          <w:rFonts w:ascii="Times New Roman" w:hAnsi="Times New Roman" w:cs="Times New Roman"/>
          <w:lang w:val="en-US"/>
        </w:rPr>
        <w:t xml:space="preserve"> FDG-PET</w:t>
      </w:r>
      <w:r w:rsidR="00D46EA5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 </w:t>
      </w:r>
      <w:r w:rsidR="00AD3E59"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>MRI</w:t>
      </w:r>
      <w:r w:rsidR="00D46EA5">
        <w:rPr>
          <w:rFonts w:ascii="Times New Roman" w:hAnsi="Times New Roman" w:cs="Times New Roman"/>
          <w:lang w:val="en-US"/>
        </w:rPr>
        <w:t>-</w:t>
      </w:r>
      <w:r w:rsidR="00871ECA">
        <w:rPr>
          <w:rFonts w:ascii="Times New Roman" w:hAnsi="Times New Roman" w:cs="Times New Roman"/>
          <w:lang w:val="en-US"/>
        </w:rPr>
        <w:t>predicted chronological age</w:t>
      </w:r>
      <w:r w:rsidR="00AD3E59">
        <w:rPr>
          <w:rFonts w:ascii="Times New Roman" w:hAnsi="Times New Roman" w:cs="Times New Roman"/>
          <w:lang w:val="en-US"/>
        </w:rPr>
        <w:t xml:space="preserve"> compara</w:t>
      </w:r>
      <w:r w:rsidR="00871ECA">
        <w:rPr>
          <w:rFonts w:ascii="Times New Roman" w:hAnsi="Times New Roman" w:cs="Times New Roman"/>
          <w:lang w:val="en-US"/>
        </w:rPr>
        <w:t>bly well (</w:t>
      </w:r>
      <w:r w:rsidR="006A68C0">
        <w:rPr>
          <w:rFonts w:ascii="Times New Roman" w:hAnsi="Times New Roman" w:cs="Times New Roman"/>
          <w:lang w:val="en-US"/>
        </w:rPr>
        <w:fldChar w:fldCharType="begin"/>
      </w:r>
      <w:r w:rsidR="006A68C0">
        <w:rPr>
          <w:rFonts w:ascii="Times New Roman" w:hAnsi="Times New Roman" w:cs="Times New Roman"/>
          <w:lang w:val="en-US"/>
        </w:rPr>
        <w:instrText xml:space="preserve"> REF _Ref99105381 \h </w:instrText>
      </w:r>
      <w:r w:rsidR="00C46FE8">
        <w:rPr>
          <w:rFonts w:ascii="Times New Roman" w:hAnsi="Times New Roman" w:cs="Times New Roman"/>
          <w:lang w:val="en-US"/>
        </w:rPr>
        <w:instrText xml:space="preserve"> \* MERGEFORMAT </w:instrText>
      </w:r>
      <w:r w:rsidR="006A68C0">
        <w:rPr>
          <w:rFonts w:ascii="Times New Roman" w:hAnsi="Times New Roman" w:cs="Times New Roman"/>
          <w:lang w:val="en-US"/>
        </w:rPr>
      </w:r>
      <w:r w:rsidR="006A68C0">
        <w:rPr>
          <w:rFonts w:ascii="Times New Roman" w:hAnsi="Times New Roman" w:cs="Times New Roman"/>
          <w:lang w:val="en-US"/>
        </w:rPr>
        <w:fldChar w:fldCharType="separate"/>
      </w:r>
      <w:r w:rsidR="006A68C0" w:rsidRPr="006A68C0">
        <w:rPr>
          <w:rFonts w:ascii="Times New Roman" w:hAnsi="Times New Roman" w:cs="Times New Roman"/>
          <w:lang w:val="en-US"/>
        </w:rPr>
        <w:t xml:space="preserve">Table </w:t>
      </w:r>
      <w:r w:rsidR="006A68C0" w:rsidRPr="006A68C0">
        <w:rPr>
          <w:rFonts w:ascii="Times New Roman" w:hAnsi="Times New Roman" w:cs="Times New Roman"/>
          <w:noProof/>
          <w:lang w:val="en-US"/>
        </w:rPr>
        <w:t>2</w:t>
      </w:r>
      <w:r w:rsidR="006A68C0">
        <w:rPr>
          <w:rFonts w:ascii="Times New Roman" w:hAnsi="Times New Roman" w:cs="Times New Roman"/>
          <w:lang w:val="en-US"/>
        </w:rPr>
        <w:fldChar w:fldCharType="end"/>
      </w:r>
      <w:r>
        <w:rPr>
          <w:rFonts w:ascii="Times New Roman" w:hAnsi="Times New Roman" w:cs="Times New Roman"/>
          <w:lang w:val="en-US"/>
        </w:rPr>
        <w:t>) with a mean absolute error (MAE) of 1.99 and 1.89 years, respectively. In the ADNI-derived CN test sets, individuals’ brain-predicted age as assessed with FDG-PET and MRI was on average 0.10 and 0.05 years younger than their chronological age</w:t>
      </w:r>
      <w:r w:rsidR="00D46EA5">
        <w:rPr>
          <w:rFonts w:ascii="Times New Roman" w:hAnsi="Times New Roman" w:cs="Times New Roman"/>
          <w:lang w:val="en-US"/>
        </w:rPr>
        <w:t>, respectively, thus demonstrating high average p</w:t>
      </w:r>
      <w:bookmarkStart w:id="0" w:name="_GoBack"/>
      <w:bookmarkEnd w:id="0"/>
      <w:r w:rsidR="00D46EA5">
        <w:rPr>
          <w:rFonts w:ascii="Times New Roman" w:hAnsi="Times New Roman" w:cs="Times New Roman"/>
          <w:lang w:val="en-US"/>
        </w:rPr>
        <w:t xml:space="preserve">otential to capture brain aging in a CN cohort. The OASIS-derived </w:t>
      </w:r>
      <w:proofErr w:type="spellStart"/>
      <w:r w:rsidR="00D46EA5">
        <w:rPr>
          <w:rFonts w:ascii="Times New Roman" w:hAnsi="Times New Roman" w:cs="Times New Roman"/>
          <w:lang w:val="en-US"/>
        </w:rPr>
        <w:t>CN_validation</w:t>
      </w:r>
      <w:proofErr w:type="spellEnd"/>
      <w:r w:rsidR="00D46EA5">
        <w:rPr>
          <w:rFonts w:ascii="Times New Roman" w:hAnsi="Times New Roman" w:cs="Times New Roman"/>
          <w:lang w:val="en-US"/>
        </w:rPr>
        <w:t xml:space="preserve"> sample was used to validate our findings in an external dataset and showed similar MAEs as the ADNI sample, although chronological age </w:t>
      </w:r>
      <w:proofErr w:type="gramStart"/>
      <w:r w:rsidR="00D46EA5">
        <w:rPr>
          <w:rFonts w:ascii="Times New Roman" w:hAnsi="Times New Roman" w:cs="Times New Roman"/>
          <w:lang w:val="en-US"/>
        </w:rPr>
        <w:t xml:space="preserve">was slightly </w:t>
      </w:r>
      <w:r w:rsidR="00D46EA5">
        <w:rPr>
          <w:rFonts w:ascii="Times New Roman" w:hAnsi="Times New Roman" w:cs="Times New Roman"/>
          <w:lang w:val="en-US"/>
        </w:rPr>
        <w:lastRenderedPageBreak/>
        <w:t>better predicted</w:t>
      </w:r>
      <w:proofErr w:type="gramEnd"/>
      <w:r w:rsidR="00D46EA5">
        <w:rPr>
          <w:rFonts w:ascii="Times New Roman" w:hAnsi="Times New Roman" w:cs="Times New Roman"/>
          <w:lang w:val="en-US"/>
        </w:rPr>
        <w:t xml:space="preserve"> from FDG-PET as compared to MRI, reflected in a lower MAE across the five models. XXX  </w:t>
      </w:r>
    </w:p>
    <w:tbl>
      <w:tblPr>
        <w:tblW w:w="908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76"/>
        <w:gridCol w:w="1134"/>
        <w:gridCol w:w="1134"/>
        <w:gridCol w:w="1134"/>
        <w:gridCol w:w="1134"/>
        <w:gridCol w:w="1134"/>
        <w:gridCol w:w="1136"/>
      </w:tblGrid>
      <w:tr w:rsidR="000D775B" w:rsidRPr="002036A4" w:rsidTr="00D5634D">
        <w:trPr>
          <w:trHeight w:val="479"/>
        </w:trPr>
        <w:tc>
          <w:tcPr>
            <w:tcW w:w="90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6A68C0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bookmarkStart w:id="1" w:name="_Ref99105381"/>
            <w:r w:rsidRPr="002036A4">
              <w:rPr>
                <w:rFonts w:ascii="Times New Roman" w:hAnsi="Times New Roman" w:cs="Times New Roman"/>
                <w:lang w:val="en-US"/>
              </w:rPr>
              <w:t xml:space="preserve">Table </w:t>
            </w:r>
            <w:r w:rsidRPr="006A68C0">
              <w:rPr>
                <w:rFonts w:ascii="Times New Roman" w:hAnsi="Times New Roman" w:cs="Times New Roman"/>
              </w:rPr>
              <w:fldChar w:fldCharType="begin"/>
            </w:r>
            <w:r w:rsidRPr="002036A4">
              <w:rPr>
                <w:rFonts w:ascii="Times New Roman" w:hAnsi="Times New Roman" w:cs="Times New Roman"/>
                <w:lang w:val="en-US"/>
              </w:rPr>
              <w:instrText xml:space="preserve"> SEQ Table \* ARABIC </w:instrText>
            </w:r>
            <w:r w:rsidRPr="006A68C0">
              <w:rPr>
                <w:rFonts w:ascii="Times New Roman" w:hAnsi="Times New Roman" w:cs="Times New Roman"/>
              </w:rPr>
              <w:fldChar w:fldCharType="separate"/>
            </w:r>
            <w:r w:rsidRPr="002036A4">
              <w:rPr>
                <w:rFonts w:ascii="Times New Roman" w:hAnsi="Times New Roman" w:cs="Times New Roman"/>
                <w:noProof/>
                <w:lang w:val="en-US"/>
              </w:rPr>
              <w:t>2</w:t>
            </w:r>
            <w:r w:rsidRPr="006A68C0">
              <w:rPr>
                <w:rFonts w:ascii="Times New Roman" w:hAnsi="Times New Roman" w:cs="Times New Roman"/>
              </w:rPr>
              <w:fldChar w:fldCharType="end"/>
            </w:r>
            <w:bookmarkEnd w:id="1"/>
            <w:r w:rsidR="000D775B"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 xml:space="preserve">. Precision of predicting chronological age from FDG-PET and MRI scans. For </w:t>
            </w:r>
            <w:proofErr w:type="spellStart"/>
            <w:r w:rsidR="000D775B"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CN_validation</w:t>
            </w:r>
            <w:proofErr w:type="spellEnd"/>
            <w:r w:rsidR="000D775B"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 xml:space="preserve"> and MCI, results of the first model and metrics over all five models </w:t>
            </w:r>
            <w:proofErr w:type="gramStart"/>
            <w:r w:rsidR="000D775B"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are shown</w:t>
            </w:r>
            <w:proofErr w:type="gramEnd"/>
            <w:r w:rsidR="000D775B"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.</w:t>
            </w:r>
          </w:p>
        </w:tc>
      </w:tr>
      <w:tr w:rsidR="00D5634D" w:rsidRPr="00AD3E59" w:rsidTr="006A68C0">
        <w:trPr>
          <w:trHeight w:val="473"/>
        </w:trPr>
        <w:tc>
          <w:tcPr>
            <w:tcW w:w="2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CN</w:t>
            </w:r>
          </w:p>
        </w:tc>
        <w:tc>
          <w:tcPr>
            <w:tcW w:w="226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CN_validation</w:t>
            </w:r>
            <w:proofErr w:type="spellEnd"/>
          </w:p>
        </w:tc>
        <w:tc>
          <w:tcPr>
            <w:tcW w:w="227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MCI</w:t>
            </w:r>
          </w:p>
        </w:tc>
      </w:tr>
      <w:tr w:rsidR="00D5634D" w:rsidRPr="00AD3E59" w:rsidTr="006A68C0">
        <w:trPr>
          <w:trHeight w:val="516"/>
        </w:trPr>
        <w:tc>
          <w:tcPr>
            <w:tcW w:w="2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FDG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MRI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FDG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MRI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FDG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MRI</w:t>
            </w:r>
          </w:p>
        </w:tc>
      </w:tr>
      <w:tr w:rsidR="00D5634D" w:rsidRPr="00AD3E59" w:rsidTr="006A68C0">
        <w:trPr>
          <w:trHeight w:val="483"/>
        </w:trPr>
        <w:tc>
          <w:tcPr>
            <w:tcW w:w="227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24"/>
                <w:lang w:val="en-US"/>
              </w:rPr>
              <w:t xml:space="preserve">n </w:t>
            </w: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total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345⁺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345⁺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59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59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513</w:t>
            </w:r>
          </w:p>
        </w:tc>
        <w:tc>
          <w:tcPr>
            <w:tcW w:w="113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513</w:t>
            </w:r>
          </w:p>
        </w:tc>
      </w:tr>
      <w:tr w:rsidR="00D5634D" w:rsidRPr="00AD3E59" w:rsidTr="006A68C0">
        <w:trPr>
          <w:trHeight w:val="488"/>
        </w:trPr>
        <w:tc>
          <w:tcPr>
            <w:tcW w:w="2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MAE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1.99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1.89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1.83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2.43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1.96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2.68</w:t>
            </w:r>
          </w:p>
        </w:tc>
      </w:tr>
      <w:tr w:rsidR="00D5634D" w:rsidRPr="00AD3E59" w:rsidTr="006A68C0">
        <w:trPr>
          <w:trHeight w:val="468"/>
        </w:trPr>
        <w:tc>
          <w:tcPr>
            <w:tcW w:w="2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0D775B" w:rsidP="000D775B">
            <w:p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MAE before bias correction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4.04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3.97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D5634D" w:rsidRPr="00AD3E59" w:rsidTr="006A68C0">
        <w:trPr>
          <w:trHeight w:val="468"/>
        </w:trPr>
        <w:tc>
          <w:tcPr>
            <w:tcW w:w="2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0D775B" w:rsidP="000D775B">
            <w:p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Mean (SD) over 5 models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2.04 (0.30)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2.45 (0.19)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2.18 (0.43)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2.50 (0.12)</w:t>
            </w:r>
          </w:p>
        </w:tc>
      </w:tr>
      <w:tr w:rsidR="00D5634D" w:rsidRPr="00AD3E59" w:rsidTr="006A68C0">
        <w:trPr>
          <w:trHeight w:val="497"/>
        </w:trPr>
        <w:tc>
          <w:tcPr>
            <w:tcW w:w="2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Mean difference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-0.10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-0.05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-0.80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-0.80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0.78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1.75</w:t>
            </w:r>
          </w:p>
        </w:tc>
      </w:tr>
      <w:tr w:rsidR="00D5634D" w:rsidRPr="00AD3E59" w:rsidTr="006A68C0">
        <w:trPr>
          <w:trHeight w:val="459"/>
        </w:trPr>
        <w:tc>
          <w:tcPr>
            <w:tcW w:w="2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634D" w:rsidRPr="000D775B" w:rsidRDefault="00D5634D" w:rsidP="000D775B">
            <w:p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Mean (SD) over 5 models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5634D" w:rsidRPr="000D775B" w:rsidRDefault="00D5634D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5634D" w:rsidRPr="000D775B" w:rsidRDefault="00D5634D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5634D" w:rsidRPr="000D775B" w:rsidRDefault="00D5634D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-0.66 (0.41)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5634D" w:rsidRPr="000D775B" w:rsidRDefault="00D5634D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-0.92 (0.16)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5634D" w:rsidRPr="000D775B" w:rsidRDefault="00D5634D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0.77 (0.26)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5634D" w:rsidRPr="000D775B" w:rsidRDefault="00D5634D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1.57 (0.16)</w:t>
            </w:r>
          </w:p>
        </w:tc>
      </w:tr>
      <w:tr w:rsidR="006A68C0" w:rsidRPr="002036A4" w:rsidTr="006A68C0">
        <w:trPr>
          <w:trHeight w:val="673"/>
        </w:trPr>
        <w:tc>
          <w:tcPr>
            <w:tcW w:w="9082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A68C0" w:rsidRPr="000D775B" w:rsidRDefault="006A68C0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lang w:val="en-US"/>
              </w:rPr>
              <w:t xml:space="preserve">Notes. </w:t>
            </w:r>
            <w:r w:rsidRPr="00871ECA">
              <w:rPr>
                <w:rFonts w:ascii="Times New Roman" w:eastAsia="Times New Roman" w:hAnsi="Times New Roman" w:cs="Times New Roman"/>
                <w:color w:val="000000"/>
                <w:kern w:val="24"/>
                <w:vertAlign w:val="superscript"/>
                <w:lang w:val="en-US"/>
              </w:rPr>
              <w:t>+</w:t>
            </w: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After outlier exclusion using CN train set (IQR &gt; 6)</w:t>
            </w:r>
          </w:p>
        </w:tc>
      </w:tr>
    </w:tbl>
    <w:p w:rsidR="000D775B" w:rsidRDefault="00C46FE8" w:rsidP="000D775B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3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 w:rsidR="00B863A4" w:rsidRPr="00B863A4">
        <w:rPr>
          <w:rFonts w:ascii="Times New Roman" w:hAnsi="Times New Roman" w:cs="Times New Roman"/>
          <w:b/>
          <w:lang w:val="en-US"/>
        </w:rPr>
        <w:t>BPAD in CN</w:t>
      </w:r>
    </w:p>
    <w:p w:rsidR="00C46FE8" w:rsidRDefault="00C46FE8" w:rsidP="000D775B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3.1 BPAD and Cognitive Performance</w:t>
      </w:r>
    </w:p>
    <w:p w:rsidR="00C46FE8" w:rsidRDefault="00C217DE" w:rsidP="000D775B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3.2 BPAD and AD Neuropathology</w:t>
      </w:r>
    </w:p>
    <w:p w:rsidR="00C217DE" w:rsidRDefault="00C217DE" w:rsidP="000D775B">
      <w:pPr>
        <w:jc w:val="both"/>
        <w:rPr>
          <w:rFonts w:ascii="Times New Roman" w:hAnsi="Times New Roman" w:cs="Times New Roman"/>
          <w:b/>
          <w:lang w:val="en-US"/>
        </w:rPr>
      </w:pPr>
    </w:p>
    <w:p w:rsidR="00B863A4" w:rsidRDefault="00C46FE8" w:rsidP="000D775B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4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 w:rsidR="00B863A4">
        <w:rPr>
          <w:rFonts w:ascii="Times New Roman" w:hAnsi="Times New Roman" w:cs="Times New Roman"/>
          <w:b/>
          <w:lang w:val="en-US"/>
        </w:rPr>
        <w:t>BPAD in MCI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1"/>
        <w:gridCol w:w="1833"/>
        <w:gridCol w:w="1843"/>
        <w:gridCol w:w="1843"/>
        <w:gridCol w:w="1842"/>
      </w:tblGrid>
      <w:tr w:rsidR="00B863A4" w:rsidRPr="002036A4" w:rsidTr="00C46FE8">
        <w:trPr>
          <w:trHeight w:val="584"/>
        </w:trPr>
        <w:tc>
          <w:tcPr>
            <w:tcW w:w="9062" w:type="dxa"/>
            <w:gridSpan w:val="5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Table 3. Correlation strength (rho or r) between BPAD and neuropathology/cognitive function across five different models </w:t>
            </w:r>
          </w:p>
        </w:tc>
      </w:tr>
      <w:tr w:rsidR="00C46FE8" w:rsidRPr="00B863A4" w:rsidTr="00C46FE8">
        <w:trPr>
          <w:trHeight w:val="584"/>
        </w:trPr>
        <w:tc>
          <w:tcPr>
            <w:tcW w:w="1701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FE8" w:rsidRPr="00B863A4" w:rsidRDefault="00C46FE8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676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FE8" w:rsidRPr="00B863A4" w:rsidRDefault="00C46FE8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bCs/>
                <w:lang w:val="en-US"/>
              </w:rPr>
              <w:t>FDG-PET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FE8" w:rsidRPr="00B863A4" w:rsidRDefault="00C46FE8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bCs/>
                <w:lang w:val="en-US"/>
              </w:rPr>
              <w:t>MRI</w:t>
            </w:r>
          </w:p>
        </w:tc>
      </w:tr>
      <w:tr w:rsidR="00B863A4" w:rsidRPr="00B863A4" w:rsidTr="00C46FE8">
        <w:trPr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Zero-order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Partial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Zero-order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Partial</w:t>
            </w:r>
          </w:p>
        </w:tc>
      </w:tr>
      <w:tr w:rsidR="00B863A4" w:rsidRPr="00B863A4" w:rsidTr="00C46FE8">
        <w:trPr>
          <w:trHeight w:val="584"/>
        </w:trPr>
        <w:tc>
          <w:tcPr>
            <w:tcW w:w="1701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CSF ABETA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-0.222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[-0.237; -0.172]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-0.186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[-0.224; -0.135]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-0.316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[-0.319; 0.305]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-0.269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[-0.279; -0.266]</w:t>
            </w:r>
          </w:p>
        </w:tc>
      </w:tr>
      <w:tr w:rsidR="00B863A4" w:rsidRPr="00B863A4" w:rsidTr="00C46FE8">
        <w:trPr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AV45 (global SUVR)</w:t>
            </w: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0.137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[0.113; 0.154]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0.197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[0.176; 0.217]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0.173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[0.163; 0.202]</w:t>
            </w:r>
          </w:p>
        </w:tc>
      </w:tr>
      <w:tr w:rsidR="00B863A4" w:rsidRPr="00B863A4" w:rsidTr="00C46FE8">
        <w:trPr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lastRenderedPageBreak/>
              <w:t>CSF Tau</w:t>
            </w: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0.127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[0.121; 0.138]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0.124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[0.114; 0.138]</w:t>
            </w:r>
          </w:p>
        </w:tc>
      </w:tr>
      <w:tr w:rsidR="00B863A4" w:rsidRPr="00B863A4" w:rsidTr="00C46FE8">
        <w:trPr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CSF </w:t>
            </w:r>
            <w:proofErr w:type="spellStart"/>
            <w:r w:rsidRPr="00B863A4">
              <w:rPr>
                <w:rFonts w:ascii="Times New Roman" w:hAnsi="Times New Roman" w:cs="Times New Roman"/>
                <w:b/>
                <w:lang w:val="en-US"/>
              </w:rPr>
              <w:t>PTau</w:t>
            </w:r>
            <w:proofErr w:type="spellEnd"/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0.146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[0.141; 0.157]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0.139</w:t>
            </w:r>
          </w:p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[0.131; 0.153]</w:t>
            </w:r>
          </w:p>
        </w:tc>
      </w:tr>
      <w:tr w:rsidR="00B863A4" w:rsidRPr="00B863A4" w:rsidTr="00C46FE8">
        <w:trPr>
          <w:trHeight w:val="584"/>
        </w:trPr>
        <w:tc>
          <w:tcPr>
            <w:tcW w:w="1701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ADNI-MEM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-0.279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[-0.321; -0.234]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-0.250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[-0.257; -0.234]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-0.455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[-0.459; -0.443]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-0.409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[-0.420; -0.397]</w:t>
            </w:r>
          </w:p>
        </w:tc>
      </w:tr>
      <w:tr w:rsidR="00B863A4" w:rsidRPr="00B863A4" w:rsidTr="00C46FE8">
        <w:trPr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ADNI-EF</w:t>
            </w: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-0.272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[-0.323; -0.241]*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-0.255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[-0.258; -0.219]*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-0.325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[-0.339; -0.307]*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-0.290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[-0.301; -0.286]*</w:t>
            </w:r>
          </w:p>
        </w:tc>
      </w:tr>
      <w:tr w:rsidR="00B863A4" w:rsidRPr="002036A4" w:rsidTr="00C46FE8">
        <w:trPr>
          <w:trHeight w:val="584"/>
        </w:trPr>
        <w:tc>
          <w:tcPr>
            <w:tcW w:w="9062" w:type="dxa"/>
            <w:gridSpan w:val="5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i/>
                <w:iCs/>
                <w:lang w:val="en-US"/>
              </w:rPr>
              <w:t>Notes.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 Median [range] of correlation coefficients are displayed when significant (p&lt;0.05) correlation existed in brain-predicted age according to all five models. Coefficients are Spearman Rho unless marked by an asterisk (*: Pearson’s r coefficient).</w:t>
            </w:r>
          </w:p>
        </w:tc>
      </w:tr>
    </w:tbl>
    <w:p w:rsidR="00B863A4" w:rsidRPr="00B863A4" w:rsidRDefault="00B863A4" w:rsidP="000D775B">
      <w:pPr>
        <w:jc w:val="both"/>
        <w:rPr>
          <w:rFonts w:ascii="Times New Roman" w:hAnsi="Times New Roman" w:cs="Times New Roman"/>
          <w:b/>
          <w:lang w:val="en-US"/>
        </w:rPr>
      </w:pPr>
    </w:p>
    <w:sectPr w:rsidR="00B863A4" w:rsidRPr="00B863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5B"/>
    <w:rsid w:val="000D775B"/>
    <w:rsid w:val="002036A4"/>
    <w:rsid w:val="00240453"/>
    <w:rsid w:val="006A68C0"/>
    <w:rsid w:val="008655C1"/>
    <w:rsid w:val="00871ECA"/>
    <w:rsid w:val="00AD3E59"/>
    <w:rsid w:val="00B863A4"/>
    <w:rsid w:val="00C217DE"/>
    <w:rsid w:val="00C46FE8"/>
    <w:rsid w:val="00CC4831"/>
    <w:rsid w:val="00CE1583"/>
    <w:rsid w:val="00D46EA5"/>
    <w:rsid w:val="00D5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CA051-CFAE-42D1-851D-8B7FF5AB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D7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6A68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C46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3587-022-00180-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9BFF2-464B-42C0-B640-757F492F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Köln (AöR)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Doering</dc:creator>
  <cp:keywords/>
  <dc:description/>
  <cp:lastModifiedBy>Elena Doering</cp:lastModifiedBy>
  <cp:revision>4</cp:revision>
  <dcterms:created xsi:type="dcterms:W3CDTF">2022-03-25T09:33:00Z</dcterms:created>
  <dcterms:modified xsi:type="dcterms:W3CDTF">2022-03-29T15:50:00Z</dcterms:modified>
</cp:coreProperties>
</file>