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FC7568" w14:textId="77777777" w:rsidR="001C0414" w:rsidRPr="001C0414" w:rsidRDefault="001C0414">
      <w:pPr>
        <w:rPr>
          <w:rFonts w:ascii="Times New Roman" w:hAnsi="Times New Roman" w:cs="Times New Roman"/>
          <w:highlight w:val="yellow"/>
          <w:vertAlign w:val="subscript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>Cognitive performance: add “and CU</w:t>
      </w:r>
      <w:r>
        <w:rPr>
          <w:rFonts w:ascii="Times New Roman" w:hAnsi="Times New Roman" w:cs="Times New Roman"/>
          <w:highlight w:val="yellow"/>
          <w:vertAlign w:val="subscript"/>
          <w:lang w:val="en-US"/>
        </w:rPr>
        <w:t>ADNI</w:t>
      </w:r>
      <w:r>
        <w:rPr>
          <w:rFonts w:ascii="Times New Roman" w:hAnsi="Times New Roman" w:cs="Times New Roman"/>
          <w:highlight w:val="yellow"/>
          <w:lang w:val="en-US"/>
        </w:rPr>
        <w:t>” after CN</w:t>
      </w:r>
      <w:r>
        <w:rPr>
          <w:rFonts w:ascii="Times New Roman" w:hAnsi="Times New Roman" w:cs="Times New Roman"/>
          <w:highlight w:val="yellow"/>
          <w:vertAlign w:val="subscript"/>
          <w:lang w:val="en-US"/>
        </w:rPr>
        <w:t>ADNI</w:t>
      </w:r>
      <w:bookmarkStart w:id="0" w:name="_GoBack"/>
      <w:bookmarkEnd w:id="0"/>
    </w:p>
    <w:p w14:paraId="4E311E2D" w14:textId="77777777" w:rsidR="00CE1583" w:rsidRPr="001C0414" w:rsidRDefault="001C0414">
      <w:pPr>
        <w:rPr>
          <w:lang w:val="en-US"/>
        </w:rPr>
      </w:pPr>
      <w:r w:rsidRPr="00C776B2">
        <w:rPr>
          <w:rFonts w:ascii="Times New Roman" w:hAnsi="Times New Roman" w:cs="Times New Roman"/>
          <w:highlight w:val="yellow"/>
          <w:lang w:val="en-US"/>
        </w:rPr>
        <w:t>In the combined CU</w:t>
      </w:r>
      <w:r w:rsidRPr="00C776B2">
        <w:rPr>
          <w:rFonts w:ascii="Times New Roman" w:hAnsi="Times New Roman" w:cs="Times New Roman"/>
          <w:highlight w:val="yellow"/>
          <w:vertAlign w:val="subscript"/>
          <w:lang w:val="en-US"/>
        </w:rPr>
        <w:t>ADNI</w:t>
      </w:r>
      <w:r w:rsidRPr="00C776B2">
        <w:rPr>
          <w:rFonts w:ascii="Times New Roman" w:hAnsi="Times New Roman" w:cs="Times New Roman"/>
          <w:highlight w:val="yellow"/>
          <w:lang w:val="en-US"/>
        </w:rPr>
        <w:t xml:space="preserve"> cohort, higher FDG-PET BAG was sign</w:t>
      </w:r>
      <w:commentRangeStart w:id="1"/>
      <w:r w:rsidRPr="00C776B2">
        <w:rPr>
          <w:rFonts w:ascii="Times New Roman" w:hAnsi="Times New Roman" w:cs="Times New Roman"/>
          <w:highlight w:val="yellow"/>
          <w:lang w:val="en-US"/>
        </w:rPr>
        <w:t xml:space="preserve">ificantly associated with lower levels of </w:t>
      </w:r>
      <w:commentRangeEnd w:id="1"/>
      <w:r>
        <w:rPr>
          <w:rStyle w:val="Kommentarzeichen"/>
        </w:rPr>
        <w:commentReference w:id="1"/>
      </w:r>
      <w:r w:rsidRPr="00C776B2">
        <w:rPr>
          <w:rFonts w:ascii="Times New Roman" w:hAnsi="Times New Roman" w:cs="Times New Roman"/>
          <w:highlight w:val="yellow"/>
          <w:lang w:val="en-US"/>
        </w:rPr>
        <w:t xml:space="preserve">amyloid in CSF, and trend significantly with p-Tau-to-Aβ ratio. </w:t>
      </w:r>
      <w:proofErr w:type="gramStart"/>
      <w:r w:rsidRPr="00C776B2">
        <w:rPr>
          <w:rFonts w:ascii="Times New Roman" w:hAnsi="Times New Roman" w:cs="Times New Roman"/>
          <w:highlight w:val="yellow"/>
          <w:lang w:val="en-US"/>
        </w:rPr>
        <w:t>MRI BAG was not associated with AD neuropathology in CU (</w:t>
      </w:r>
      <w:r w:rsidRPr="00C776B2">
        <w:rPr>
          <w:rFonts w:ascii="Times New Roman" w:hAnsi="Times New Roman" w:cs="Times New Roman"/>
          <w:i/>
          <w:highlight w:val="yellow"/>
          <w:lang w:val="en-US"/>
        </w:rPr>
        <w:t xml:space="preserve">AV45-PET </w:t>
      </w:r>
      <w:r w:rsidRPr="00C776B2">
        <w:rPr>
          <w:rFonts w:ascii="Times New Roman" w:hAnsi="Times New Roman" w:cs="Times New Roman"/>
          <w:highlight w:val="yellow"/>
          <w:lang w:val="en-US"/>
        </w:rPr>
        <w:t xml:space="preserve">(n=230): </w:t>
      </w:r>
      <w:proofErr w:type="spellStart"/>
      <w:r w:rsidRPr="00C776B2">
        <w:rPr>
          <w:rFonts w:ascii="Times New Roman" w:hAnsi="Times New Roman" w:cs="Times New Roman"/>
          <w:highlight w:val="yellow"/>
          <w:lang w:val="en-US"/>
        </w:rPr>
        <w:t>rho</w:t>
      </w:r>
      <w:r w:rsidRPr="00C776B2">
        <w:rPr>
          <w:rFonts w:ascii="Times New Roman" w:hAnsi="Times New Roman" w:cs="Times New Roman"/>
          <w:highlight w:val="yellow"/>
          <w:vertAlign w:val="subscript"/>
          <w:lang w:val="en-US"/>
        </w:rPr>
        <w:t>MRI</w:t>
      </w:r>
      <w:proofErr w:type="spellEnd"/>
      <w:r w:rsidRPr="00C776B2">
        <w:rPr>
          <w:rFonts w:ascii="Times New Roman" w:hAnsi="Times New Roman" w:cs="Times New Roman"/>
          <w:highlight w:val="yellow"/>
          <w:vertAlign w:val="subscript"/>
          <w:lang w:val="en-US"/>
        </w:rPr>
        <w:t xml:space="preserve"> </w:t>
      </w:r>
      <w:r w:rsidRPr="00C776B2">
        <w:rPr>
          <w:rFonts w:ascii="Times New Roman" w:hAnsi="Times New Roman" w:cs="Times New Roman"/>
          <w:highlight w:val="yellow"/>
          <w:lang w:val="en-US"/>
        </w:rPr>
        <w:t xml:space="preserve">= .005, p = .94, 95% CI [-.13, .14]; </w:t>
      </w:r>
      <w:proofErr w:type="spellStart"/>
      <w:r w:rsidRPr="00C776B2">
        <w:rPr>
          <w:rFonts w:ascii="Times New Roman" w:hAnsi="Times New Roman" w:cs="Times New Roman"/>
          <w:highlight w:val="yellow"/>
          <w:lang w:val="en-US"/>
        </w:rPr>
        <w:t>rho</w:t>
      </w:r>
      <w:r w:rsidRPr="00C776B2">
        <w:rPr>
          <w:rFonts w:ascii="Times New Roman" w:hAnsi="Times New Roman" w:cs="Times New Roman"/>
          <w:highlight w:val="yellow"/>
          <w:vertAlign w:val="subscript"/>
          <w:lang w:val="en-US"/>
        </w:rPr>
        <w:t>FDG</w:t>
      </w:r>
      <w:proofErr w:type="spellEnd"/>
      <w:r w:rsidRPr="00C776B2">
        <w:rPr>
          <w:rFonts w:ascii="Times New Roman" w:hAnsi="Times New Roman" w:cs="Times New Roman"/>
          <w:highlight w:val="yellow"/>
          <w:vertAlign w:val="subscript"/>
          <w:lang w:val="en-US"/>
        </w:rPr>
        <w:t>-PET</w:t>
      </w:r>
      <w:r w:rsidRPr="00C776B2">
        <w:rPr>
          <w:rFonts w:ascii="Times New Roman" w:hAnsi="Times New Roman" w:cs="Times New Roman"/>
          <w:highlight w:val="yellow"/>
          <w:lang w:val="en-US"/>
        </w:rPr>
        <w:t xml:space="preserve"> = .061, p = .36, 95% CI [-.07, .19]; </w:t>
      </w:r>
      <w:r w:rsidRPr="00C776B2">
        <w:rPr>
          <w:rFonts w:ascii="Times New Roman" w:hAnsi="Times New Roman" w:cs="Times New Roman"/>
          <w:i/>
          <w:highlight w:val="yellow"/>
          <w:lang w:val="en-US"/>
        </w:rPr>
        <w:t>CSF Aβ</w:t>
      </w:r>
      <w:r w:rsidRPr="00C776B2">
        <w:rPr>
          <w:rFonts w:ascii="Times New Roman" w:hAnsi="Times New Roman" w:cs="Times New Roman"/>
          <w:i/>
          <w:highlight w:val="yellow"/>
          <w:vertAlign w:val="subscript"/>
          <w:lang w:val="en-US"/>
        </w:rPr>
        <w:t>1-42</w:t>
      </w:r>
      <w:r w:rsidRPr="00C776B2">
        <w:rPr>
          <w:rFonts w:ascii="Times New Roman" w:hAnsi="Times New Roman" w:cs="Times New Roman"/>
          <w:i/>
          <w:highlight w:val="yellow"/>
          <w:lang w:val="en-US"/>
        </w:rPr>
        <w:t xml:space="preserve"> </w:t>
      </w:r>
      <w:r w:rsidRPr="00C776B2">
        <w:rPr>
          <w:rFonts w:ascii="Times New Roman" w:hAnsi="Times New Roman" w:cs="Times New Roman"/>
          <w:highlight w:val="yellow"/>
          <w:lang w:val="en-US"/>
        </w:rPr>
        <w:t xml:space="preserve">(n=210): </w:t>
      </w:r>
      <w:proofErr w:type="spellStart"/>
      <w:r w:rsidRPr="00C776B2">
        <w:rPr>
          <w:rFonts w:ascii="Times New Roman" w:hAnsi="Times New Roman" w:cs="Times New Roman"/>
          <w:highlight w:val="yellow"/>
          <w:lang w:val="en-US"/>
        </w:rPr>
        <w:t>rho</w:t>
      </w:r>
      <w:r w:rsidRPr="00C776B2">
        <w:rPr>
          <w:rFonts w:ascii="Times New Roman" w:hAnsi="Times New Roman" w:cs="Times New Roman"/>
          <w:highlight w:val="yellow"/>
          <w:vertAlign w:val="subscript"/>
          <w:lang w:val="en-US"/>
        </w:rPr>
        <w:t>MRI</w:t>
      </w:r>
      <w:proofErr w:type="spellEnd"/>
      <w:r w:rsidRPr="00C776B2">
        <w:rPr>
          <w:rFonts w:ascii="Times New Roman" w:hAnsi="Times New Roman" w:cs="Times New Roman"/>
          <w:highlight w:val="yellow"/>
          <w:vertAlign w:val="subscript"/>
          <w:lang w:val="en-US"/>
        </w:rPr>
        <w:t xml:space="preserve"> </w:t>
      </w:r>
      <w:r w:rsidRPr="00C776B2">
        <w:rPr>
          <w:rFonts w:ascii="Times New Roman" w:hAnsi="Times New Roman" w:cs="Times New Roman"/>
          <w:highlight w:val="yellow"/>
          <w:lang w:val="en-US"/>
        </w:rPr>
        <w:t xml:space="preserve">= -.075, p = .28, 95% CI [-.21, .06]; </w:t>
      </w:r>
      <w:proofErr w:type="spellStart"/>
      <w:r w:rsidRPr="00C776B2">
        <w:rPr>
          <w:rFonts w:ascii="Times New Roman" w:hAnsi="Times New Roman" w:cs="Times New Roman"/>
          <w:highlight w:val="yellow"/>
          <w:lang w:val="en-US"/>
        </w:rPr>
        <w:t>rho</w:t>
      </w:r>
      <w:r w:rsidRPr="00C776B2">
        <w:rPr>
          <w:rFonts w:ascii="Times New Roman" w:hAnsi="Times New Roman" w:cs="Times New Roman"/>
          <w:highlight w:val="yellow"/>
          <w:vertAlign w:val="subscript"/>
          <w:lang w:val="en-US"/>
        </w:rPr>
        <w:t>FDG</w:t>
      </w:r>
      <w:proofErr w:type="spellEnd"/>
      <w:r w:rsidRPr="00C776B2">
        <w:rPr>
          <w:rFonts w:ascii="Times New Roman" w:hAnsi="Times New Roman" w:cs="Times New Roman"/>
          <w:highlight w:val="yellow"/>
          <w:vertAlign w:val="subscript"/>
          <w:lang w:val="en-US"/>
        </w:rPr>
        <w:t>-PET</w:t>
      </w:r>
      <w:r w:rsidRPr="00C776B2">
        <w:rPr>
          <w:rFonts w:ascii="Times New Roman" w:hAnsi="Times New Roman" w:cs="Times New Roman"/>
          <w:highlight w:val="yellow"/>
          <w:lang w:val="en-US"/>
        </w:rPr>
        <w:t xml:space="preserve"> = -.144, p = .04, 95% CI [-.28, -.01]; </w:t>
      </w:r>
      <w:r w:rsidRPr="00C776B2">
        <w:rPr>
          <w:rFonts w:ascii="Times New Roman" w:hAnsi="Times New Roman" w:cs="Times New Roman"/>
          <w:i/>
          <w:highlight w:val="yellow"/>
          <w:lang w:val="en-US"/>
        </w:rPr>
        <w:t>p-Tau</w:t>
      </w:r>
      <w:r w:rsidRPr="00C776B2">
        <w:rPr>
          <w:rFonts w:ascii="Times New Roman" w:hAnsi="Times New Roman" w:cs="Times New Roman"/>
          <w:i/>
          <w:highlight w:val="yellow"/>
          <w:vertAlign w:val="subscript"/>
          <w:lang w:val="en-US"/>
        </w:rPr>
        <w:t>181</w:t>
      </w:r>
      <w:r w:rsidRPr="00C776B2">
        <w:rPr>
          <w:rFonts w:ascii="Times New Roman" w:hAnsi="Times New Roman" w:cs="Times New Roman"/>
          <w:i/>
          <w:highlight w:val="yellow"/>
          <w:lang w:val="en-US"/>
        </w:rPr>
        <w:t>/Aβ</w:t>
      </w:r>
      <w:r w:rsidRPr="00C776B2">
        <w:rPr>
          <w:rFonts w:ascii="Times New Roman" w:hAnsi="Times New Roman" w:cs="Times New Roman"/>
          <w:i/>
          <w:highlight w:val="yellow"/>
          <w:vertAlign w:val="subscript"/>
          <w:lang w:val="en-US"/>
        </w:rPr>
        <w:t>1-42</w:t>
      </w:r>
      <w:r w:rsidRPr="00C776B2">
        <w:rPr>
          <w:rFonts w:ascii="Times New Roman" w:hAnsi="Times New Roman" w:cs="Times New Roman"/>
          <w:i/>
          <w:highlight w:val="yellow"/>
          <w:lang w:val="en-US"/>
        </w:rPr>
        <w:t xml:space="preserve"> </w:t>
      </w:r>
      <w:r w:rsidRPr="00C776B2">
        <w:rPr>
          <w:rFonts w:ascii="Times New Roman" w:hAnsi="Times New Roman" w:cs="Times New Roman"/>
          <w:highlight w:val="yellow"/>
          <w:lang w:val="en-US"/>
        </w:rPr>
        <w:t xml:space="preserve">(n=209): </w:t>
      </w:r>
      <w:proofErr w:type="spellStart"/>
      <w:r w:rsidRPr="00C776B2">
        <w:rPr>
          <w:rFonts w:ascii="Times New Roman" w:hAnsi="Times New Roman" w:cs="Times New Roman"/>
          <w:highlight w:val="yellow"/>
          <w:lang w:val="en-US"/>
        </w:rPr>
        <w:t>rho</w:t>
      </w:r>
      <w:r w:rsidRPr="00C776B2">
        <w:rPr>
          <w:rFonts w:ascii="Times New Roman" w:hAnsi="Times New Roman" w:cs="Times New Roman"/>
          <w:highlight w:val="yellow"/>
          <w:vertAlign w:val="subscript"/>
          <w:lang w:val="en-US"/>
        </w:rPr>
        <w:t>MRI</w:t>
      </w:r>
      <w:proofErr w:type="spellEnd"/>
      <w:r w:rsidRPr="00C776B2">
        <w:rPr>
          <w:rFonts w:ascii="Times New Roman" w:hAnsi="Times New Roman" w:cs="Times New Roman"/>
          <w:highlight w:val="yellow"/>
          <w:vertAlign w:val="subscript"/>
          <w:lang w:val="en-US"/>
        </w:rPr>
        <w:t xml:space="preserve"> </w:t>
      </w:r>
      <w:r w:rsidRPr="00C776B2">
        <w:rPr>
          <w:rFonts w:ascii="Times New Roman" w:hAnsi="Times New Roman" w:cs="Times New Roman"/>
          <w:highlight w:val="yellow"/>
          <w:lang w:val="en-US"/>
        </w:rPr>
        <w:t xml:space="preserve">= .019, p = .79, 95% CI [-.12, .16]; </w:t>
      </w:r>
      <w:proofErr w:type="spellStart"/>
      <w:r w:rsidRPr="00C776B2">
        <w:rPr>
          <w:rFonts w:ascii="Times New Roman" w:hAnsi="Times New Roman" w:cs="Times New Roman"/>
          <w:highlight w:val="yellow"/>
          <w:lang w:val="en-US"/>
        </w:rPr>
        <w:t>rho</w:t>
      </w:r>
      <w:r w:rsidRPr="00C776B2">
        <w:rPr>
          <w:rFonts w:ascii="Times New Roman" w:hAnsi="Times New Roman" w:cs="Times New Roman"/>
          <w:highlight w:val="yellow"/>
          <w:vertAlign w:val="subscript"/>
          <w:lang w:val="en-US"/>
        </w:rPr>
        <w:t>FDG</w:t>
      </w:r>
      <w:proofErr w:type="spellEnd"/>
      <w:r w:rsidRPr="00C776B2">
        <w:rPr>
          <w:rFonts w:ascii="Times New Roman" w:hAnsi="Times New Roman" w:cs="Times New Roman"/>
          <w:highlight w:val="yellow"/>
          <w:vertAlign w:val="subscript"/>
          <w:lang w:val="en-US"/>
        </w:rPr>
        <w:t>-PET</w:t>
      </w:r>
      <w:r w:rsidRPr="00C776B2">
        <w:rPr>
          <w:rFonts w:ascii="Times New Roman" w:hAnsi="Times New Roman" w:cs="Times New Roman"/>
          <w:highlight w:val="yellow"/>
          <w:lang w:val="en-US"/>
        </w:rPr>
        <w:t xml:space="preserve"> = .116, p = .097, 95% CI [-.02, .25]).</w:t>
      </w:r>
      <w:proofErr w:type="gramEnd"/>
    </w:p>
    <w:sectPr w:rsidR="00CE1583" w:rsidRPr="001C04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Elena Doering" w:date="2023-03-31T17:55:00Z" w:initials="ED">
    <w:p w14:paraId="65046CD9" w14:textId="77777777" w:rsidR="001C0414" w:rsidRPr="00D8728A" w:rsidRDefault="001C0414" w:rsidP="001C0414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D8728A">
        <w:rPr>
          <w:lang w:val="en-US"/>
        </w:rPr>
        <w:t>TODO: check all „</w:t>
      </w:r>
      <w:r>
        <w:rPr>
          <w:lang w:val="en-US"/>
        </w:rPr>
        <w:t>0.” To be sure no leading 0 is indicated where it’s not needed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5046CD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lena Doering">
    <w15:presenceInfo w15:providerId="AD" w15:userId="S-1-5-21-2309000503-369074700-3897819681-224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EBD"/>
    <w:rsid w:val="001C0414"/>
    <w:rsid w:val="009914C8"/>
    <w:rsid w:val="00CC4831"/>
    <w:rsid w:val="00CE1583"/>
    <w:rsid w:val="00D3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EE2FC"/>
  <w15:chartTrackingRefBased/>
  <w15:docId w15:val="{5C3C54B8-48D5-43D1-8A13-9EFAAC49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1C041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C041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C0414"/>
    <w:rPr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C04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C04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527</Characters>
  <Application>Microsoft Office Word</Application>
  <DocSecurity>0</DocSecurity>
  <Lines>4</Lines>
  <Paragraphs>1</Paragraphs>
  <ScaleCrop>false</ScaleCrop>
  <Company>Universitätsklinikum Köln (AöR)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Doering</dc:creator>
  <cp:keywords/>
  <dc:description/>
  <cp:lastModifiedBy>Elena Doering</cp:lastModifiedBy>
  <cp:revision>2</cp:revision>
  <dcterms:created xsi:type="dcterms:W3CDTF">2023-04-01T18:41:00Z</dcterms:created>
  <dcterms:modified xsi:type="dcterms:W3CDTF">2023-04-01T18:42:00Z</dcterms:modified>
</cp:coreProperties>
</file>