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01E3" w14:textId="3E8C04E3" w:rsidR="003E4301" w:rsidRPr="003E4301" w:rsidRDefault="003E4301" w:rsidP="003E4301">
      <w:pPr>
        <w:pStyle w:val="Title"/>
        <w:rPr>
          <w:sz w:val="32"/>
          <w:szCs w:val="32"/>
        </w:rPr>
      </w:pPr>
      <w:r w:rsidRPr="003E4301">
        <w:rPr>
          <w:sz w:val="32"/>
          <w:szCs w:val="32"/>
        </w:rPr>
        <w:t>Detecting Framing Shifts in Legislative Texts Through Consultation Comments</w:t>
      </w:r>
    </w:p>
    <w:p w14:paraId="0A296FF3" w14:textId="77777777" w:rsidR="003E4301" w:rsidRDefault="003E4301" w:rsidP="005D67B0"/>
    <w:p w14:paraId="6F9977F4" w14:textId="589515A2" w:rsidR="00A462A4" w:rsidRPr="00A462A4" w:rsidRDefault="00A462A4" w:rsidP="00A462A4">
      <w:pPr>
        <w:numPr>
          <w:ilvl w:val="0"/>
          <w:numId w:val="2"/>
        </w:numPr>
      </w:pPr>
      <w:r w:rsidRPr="00A462A4">
        <w:rPr>
          <w:b/>
          <w:bCs/>
        </w:rPr>
        <w:t>Introduction</w:t>
      </w:r>
      <w:r w:rsidRPr="00A462A4">
        <w:br/>
      </w:r>
      <w:r w:rsidRPr="00A462A4">
        <w:rPr>
          <w:i/>
          <w:iCs/>
        </w:rPr>
        <w:t>(Domain grounding + technical motivation + research question + scope conditions)</w:t>
      </w:r>
    </w:p>
    <w:p w14:paraId="6D9BCFBD" w14:textId="7C18C6D8" w:rsidR="00A462A4" w:rsidRPr="00A462A4" w:rsidRDefault="00A462A4" w:rsidP="00A462A4">
      <w:pPr>
        <w:numPr>
          <w:ilvl w:val="0"/>
          <w:numId w:val="2"/>
        </w:numPr>
      </w:pPr>
      <w:r w:rsidRPr="00A462A4">
        <w:rPr>
          <w:b/>
          <w:bCs/>
        </w:rPr>
        <w:t>Task Definition and Problem Setup</w:t>
      </w:r>
      <w:r w:rsidRPr="00A462A4">
        <w:br/>
      </w:r>
      <w:r w:rsidRPr="00A462A4">
        <w:rPr>
          <w:i/>
          <w:iCs/>
        </w:rPr>
        <w:t>(This is where the temporal stages live, explicitly and formally)</w:t>
      </w:r>
    </w:p>
    <w:p w14:paraId="0D7D687E" w14:textId="363AFBE2" w:rsidR="00A462A4" w:rsidRPr="00A462A4" w:rsidRDefault="00A462A4" w:rsidP="00A462A4">
      <w:pPr>
        <w:numPr>
          <w:ilvl w:val="0"/>
          <w:numId w:val="2"/>
        </w:numPr>
      </w:pPr>
      <w:r w:rsidRPr="00A462A4">
        <w:rPr>
          <w:b/>
          <w:bCs/>
        </w:rPr>
        <w:t>Data</w:t>
      </w:r>
    </w:p>
    <w:p w14:paraId="1F1E73BB" w14:textId="23FF5FCE" w:rsidR="00A462A4" w:rsidRPr="00A462A4" w:rsidRDefault="00A462A4" w:rsidP="00A462A4">
      <w:pPr>
        <w:numPr>
          <w:ilvl w:val="0"/>
          <w:numId w:val="2"/>
        </w:numPr>
      </w:pPr>
      <w:r w:rsidRPr="00A462A4">
        <w:rPr>
          <w:b/>
          <w:bCs/>
        </w:rPr>
        <w:t>Methodology</w:t>
      </w:r>
    </w:p>
    <w:p w14:paraId="3CC81B53" w14:textId="6BC7958F" w:rsidR="00A462A4" w:rsidRPr="00A462A4" w:rsidRDefault="00A462A4" w:rsidP="00A462A4">
      <w:pPr>
        <w:numPr>
          <w:ilvl w:val="0"/>
          <w:numId w:val="2"/>
        </w:numPr>
      </w:pPr>
      <w:r w:rsidRPr="00A462A4">
        <w:rPr>
          <w:b/>
          <w:bCs/>
        </w:rPr>
        <w:t>Results</w:t>
      </w:r>
    </w:p>
    <w:p w14:paraId="63CD0AC1" w14:textId="137114DF" w:rsidR="00A462A4" w:rsidRPr="00A462A4" w:rsidRDefault="00A462A4" w:rsidP="00A462A4">
      <w:pPr>
        <w:numPr>
          <w:ilvl w:val="0"/>
          <w:numId w:val="2"/>
        </w:numPr>
      </w:pPr>
      <w:r w:rsidRPr="00A462A4">
        <w:rPr>
          <w:b/>
          <w:bCs/>
        </w:rPr>
        <w:t>Error Analysis and Qualitative Evaluation</w:t>
      </w:r>
    </w:p>
    <w:p w14:paraId="4C227284" w14:textId="4569A9F0" w:rsidR="00A462A4" w:rsidRPr="00A462A4" w:rsidRDefault="00A462A4" w:rsidP="00A462A4">
      <w:pPr>
        <w:numPr>
          <w:ilvl w:val="0"/>
          <w:numId w:val="2"/>
        </w:numPr>
      </w:pPr>
      <w:r w:rsidRPr="00A462A4">
        <w:rPr>
          <w:b/>
          <w:bCs/>
        </w:rPr>
        <w:t>Discussion</w:t>
      </w:r>
    </w:p>
    <w:p w14:paraId="60901B13" w14:textId="5CF7A626" w:rsidR="00A462A4" w:rsidRPr="00A462A4" w:rsidRDefault="00A462A4" w:rsidP="00A462A4">
      <w:pPr>
        <w:numPr>
          <w:ilvl w:val="0"/>
          <w:numId w:val="2"/>
        </w:numPr>
        <w:rPr>
          <w:strike/>
        </w:rPr>
      </w:pPr>
      <w:r w:rsidRPr="00A462A4">
        <w:rPr>
          <w:b/>
          <w:bCs/>
          <w:strike/>
        </w:rPr>
        <w:t>Limitations</w:t>
      </w:r>
    </w:p>
    <w:p w14:paraId="1ADDF915" w14:textId="7B3DC1DD" w:rsidR="00A462A4" w:rsidRDefault="00A462A4" w:rsidP="005D67B0">
      <w:pPr>
        <w:numPr>
          <w:ilvl w:val="0"/>
          <w:numId w:val="2"/>
        </w:numPr>
      </w:pPr>
      <w:r w:rsidRPr="00A462A4">
        <w:rPr>
          <w:b/>
          <w:bCs/>
        </w:rPr>
        <w:t>Conclusion</w:t>
      </w:r>
    </w:p>
    <w:p w14:paraId="0D7ECCF2" w14:textId="77777777" w:rsidR="00A462A4" w:rsidRDefault="00A462A4" w:rsidP="005D67B0"/>
    <w:p w14:paraId="6426B7C6" w14:textId="2FB11632" w:rsidR="00834F3F" w:rsidRPr="00834F3F" w:rsidRDefault="00834F3F" w:rsidP="00834F3F">
      <w:pPr>
        <w:rPr>
          <w:b/>
          <w:bCs/>
          <w:sz w:val="32"/>
          <w:szCs w:val="32"/>
        </w:rPr>
      </w:pPr>
      <w:r w:rsidRPr="00834F3F">
        <w:rPr>
          <w:b/>
          <w:bCs/>
          <w:sz w:val="32"/>
          <w:szCs w:val="32"/>
        </w:rPr>
        <w:t>Introduction</w:t>
      </w:r>
    </w:p>
    <w:p w14:paraId="3C651899" w14:textId="77777777" w:rsidR="00834F3F" w:rsidRDefault="00834F3F" w:rsidP="00834F3F"/>
    <w:p w14:paraId="6D5B73A1" w14:textId="03C5290C" w:rsidR="00834F3F" w:rsidRDefault="00834F3F" w:rsidP="00834F3F">
      <w:r>
        <w:t xml:space="preserve">Legislative drafting in Germany typically proceeds through several stages, beginning with a ministerial draft (Referentenentwurf), followed by consultations with external stakeholders, internal revisions, and parliamentary deliberation. During consultation phases, associations, public authorities, and other interest groups submit written feedback on draft provisions. </w:t>
      </w:r>
      <w:r w:rsidRPr="0082516D">
        <w:rPr>
          <w:highlight w:val="yellow"/>
        </w:rPr>
        <w:t>These submissions are intended to provide technical and practical input and may be reflected in later versions of the law.</w:t>
      </w:r>
      <w:r>
        <w:t xml:space="preserve"> REF</w:t>
      </w:r>
    </w:p>
    <w:p w14:paraId="686FDC99" w14:textId="77777777" w:rsidR="00834F3F" w:rsidRDefault="00834F3F" w:rsidP="00834F3F"/>
    <w:p w14:paraId="266ED631" w14:textId="77777777" w:rsidR="00834F3F" w:rsidRDefault="00834F3F" w:rsidP="00834F3F">
      <w:r>
        <w:t>Recent digitization of consultation procedures has made legislative drafts and stakeholder submissions available in machine-readable form. Since 2025, the Federal Ministry for Economic Affairs and Energy (BMWE) has conducted written consultations via an online platform that supports structured, provision-level comments. While this enables computational analysis, it also reflects a practical constraint: comparing multiple versions of long legal texts and large numbers of submissions by manual reading alone is difficult. Computational methods provide a way to systematically assess overlap and similarity across documents and over time.</w:t>
      </w:r>
    </w:p>
    <w:p w14:paraId="051BCBE7" w14:textId="77777777" w:rsidR="00834F3F" w:rsidRDefault="00834F3F" w:rsidP="00834F3F"/>
    <w:p w14:paraId="166A15F1" w14:textId="77777777" w:rsidR="00834F3F" w:rsidRDefault="00834F3F" w:rsidP="00834F3F">
      <w:r>
        <w:t>From an NLP perspective, legislative drafting poses specific challenges. Changes between draft versions often consist of small edits, rephrasing, or added qualifiers rather than complete rewrites. Likewise, stakeholder comments may shape the wording or framing of provisions without being adopted verbatim. Alignment between comments and drafts may therefore occur through direct phrase reuse or through more indirect semantic similarity, both of which need to be considered.</w:t>
      </w:r>
    </w:p>
    <w:p w14:paraId="7ED87ACA" w14:textId="77777777" w:rsidR="00834F3F" w:rsidRDefault="00834F3F" w:rsidP="00834F3F"/>
    <w:p w14:paraId="51EB9915" w14:textId="77777777" w:rsidR="00834F3F" w:rsidRDefault="00834F3F" w:rsidP="00834F3F">
      <w:r>
        <w:t>This research note studies the Geothermiebeschleunigungsgesetz as an applied case and asks:</w:t>
      </w:r>
    </w:p>
    <w:p w14:paraId="565CA4A7" w14:textId="77777777" w:rsidR="00834F3F" w:rsidRDefault="00834F3F" w:rsidP="00834F3F"/>
    <w:p w14:paraId="3B257555" w14:textId="77777777" w:rsidR="00834F3F" w:rsidRPr="00834F3F" w:rsidRDefault="00834F3F" w:rsidP="00834F3F">
      <w:pPr>
        <w:rPr>
          <w:b/>
          <w:bCs/>
        </w:rPr>
      </w:pPr>
      <w:r w:rsidRPr="00834F3F">
        <w:rPr>
          <w:b/>
          <w:bCs/>
        </w:rPr>
        <w:lastRenderedPageBreak/>
        <w:t>To what extent do stakeholder comments align with subsequent changes in legislative draft texts, as reflected in lexical and semantic similarity across draft versions?</w:t>
      </w:r>
    </w:p>
    <w:p w14:paraId="27130F7A" w14:textId="77777777" w:rsidR="00834F3F" w:rsidRDefault="00834F3F" w:rsidP="00834F3F"/>
    <w:p w14:paraId="21458DBE" w14:textId="2CE013AF" w:rsidR="00834F3F" w:rsidRDefault="00834F3F" w:rsidP="00834F3F">
      <w:r>
        <w:t xml:space="preserve">The analysis takes a descriptive, text-based approach. It does not aim to establish causal </w:t>
      </w:r>
      <w:r w:rsidR="0082516D">
        <w:t xml:space="preserve">inference </w:t>
      </w:r>
      <w:r>
        <w:t>or attribute changes to specific actors. Instead, it examines patterns of textual similarity between stakeholder input and legislative drafts across successive stages of the drafting process.</w:t>
      </w:r>
    </w:p>
    <w:p w14:paraId="045B8460" w14:textId="77777777" w:rsidR="00834F3F" w:rsidRDefault="00834F3F" w:rsidP="00834F3F"/>
    <w:p w14:paraId="45F1FBE4" w14:textId="77777777" w:rsidR="00834F3F" w:rsidRDefault="00834F3F" w:rsidP="00834F3F">
      <w:r>
        <w:t>The paper proceeds in three steps. First, it measures how much the legislative text changes across draft versions using lexical similarity. Second, it analyzes whether structured stakeholder comments from the early consultation phase become semantically closer to later draft versions. Third, it examines document-level similarity between unstructured stakeholder letters from parliamentary hearings and complete draft texts.</w:t>
      </w:r>
    </w:p>
    <w:p w14:paraId="6F592953" w14:textId="77777777" w:rsidR="00834F3F" w:rsidRDefault="00834F3F" w:rsidP="00834F3F"/>
    <w:p w14:paraId="4A934AA4" w14:textId="0D39D386" w:rsidR="00834F3F" w:rsidRPr="00834F3F" w:rsidRDefault="00834F3F" w:rsidP="00834F3F">
      <w:pPr>
        <w:rPr>
          <w:b/>
          <w:bCs/>
          <w:sz w:val="28"/>
          <w:szCs w:val="28"/>
        </w:rPr>
      </w:pPr>
      <w:r w:rsidRPr="00834F3F">
        <w:rPr>
          <w:b/>
          <w:bCs/>
          <w:sz w:val="28"/>
          <w:szCs w:val="28"/>
        </w:rPr>
        <w:t>2. Problem Setup and Legislative Context</w:t>
      </w:r>
    </w:p>
    <w:p w14:paraId="0FA3483A" w14:textId="77777777" w:rsidR="00834F3F" w:rsidRDefault="00834F3F" w:rsidP="00834F3F"/>
    <w:p w14:paraId="061699F6" w14:textId="77777777" w:rsidR="00834F3F" w:rsidRDefault="00834F3F" w:rsidP="00834F3F">
      <w:r>
        <w:t>This study is situated in a legislative process that unfolds across several stages, each associated with different document types. These stages define the temporal structure of the analysis and determine which texts can be compared.</w:t>
      </w:r>
    </w:p>
    <w:p w14:paraId="2C1D3162" w14:textId="77777777" w:rsidR="00834F3F" w:rsidRDefault="00834F3F" w:rsidP="00834F3F"/>
    <w:p w14:paraId="76FC4D39" w14:textId="77777777" w:rsidR="00834F3F" w:rsidRDefault="00834F3F" w:rsidP="00834F3F">
      <w:r>
        <w:t>The process begins with a ministerial draft published by the Federal Ministry for Economic Affairs and Energy in July 2025 (Draft v0). This version represents the baseline text prior to formal stakeholder input.</w:t>
      </w:r>
    </w:p>
    <w:p w14:paraId="482B6EA1" w14:textId="77777777" w:rsidR="00834F3F" w:rsidRDefault="00834F3F" w:rsidP="00834F3F"/>
    <w:p w14:paraId="453FF81F" w14:textId="77777777" w:rsidR="00834F3F" w:rsidRDefault="00834F3F" w:rsidP="00834F3F">
      <w:r>
        <w:t>Between July and August 2025, a written consultation phase took place. During this phase, 33 interest groups—including public authorities, environmental organizations, business associations, and private companies—submitted comments via an online platform. These submissions explicitly reference individual articles and paragraphs of Draft v0 and are referred to as Comments v1.</w:t>
      </w:r>
    </w:p>
    <w:p w14:paraId="421E8ABD" w14:textId="77777777" w:rsidR="00834F3F" w:rsidRDefault="00834F3F" w:rsidP="00834F3F"/>
    <w:p w14:paraId="28BD4775" w14:textId="77777777" w:rsidR="00834F3F" w:rsidRDefault="00834F3F" w:rsidP="00834F3F">
      <w:r>
        <w:t>Following the consultation, the draft was revised within the federal government, resulting in a first revised version in August 2025 (Draft v1). A further revised version was introduced to the Bundestag in October 2025 (Draft v2), and later accompanied by a committee report (Draft v3). While the sequence of drafts is known, the timing and motivation of individual textual changes are not publicly documented.</w:t>
      </w:r>
    </w:p>
    <w:p w14:paraId="006B2255" w14:textId="77777777" w:rsidR="00834F3F" w:rsidRDefault="00834F3F" w:rsidP="00834F3F"/>
    <w:p w14:paraId="2910CDA7" w14:textId="77777777" w:rsidR="00834F3F" w:rsidRDefault="00834F3F" w:rsidP="00834F3F">
      <w:r>
        <w:t>A second form of stakeholder input occurred during a parliamentary expert hearing in November 2025. Selected organizations submitted written statements in the form of unstructured letters without explicit references to individual provisions. These submissions are referred to as Comments v2.</w:t>
      </w:r>
    </w:p>
    <w:p w14:paraId="04AE510C" w14:textId="77777777" w:rsidR="00834F3F" w:rsidRDefault="00834F3F" w:rsidP="00834F3F"/>
    <w:p w14:paraId="2E67DC04" w14:textId="77777777" w:rsidR="00834F3F" w:rsidRDefault="00834F3F" w:rsidP="00834F3F">
      <w:r>
        <w:t xml:space="preserve">Because it is unclear when and how specific stakeholder comments are incorporated, the analysis does not assume a direct mapping between comments and individual draft revisions. Instead, structured consultation comments are compared to multiple draft </w:t>
      </w:r>
      <w:r>
        <w:lastRenderedPageBreak/>
        <w:t>versions, and unstructured hearing statements are analyzed separately at the document level.</w:t>
      </w:r>
    </w:p>
    <w:p w14:paraId="61704C72" w14:textId="77777777" w:rsidR="00834F3F" w:rsidRDefault="00834F3F" w:rsidP="00834F3F"/>
    <w:p w14:paraId="2C31A272" w14:textId="1E243B90" w:rsidR="00834F3F" w:rsidRPr="00834F3F" w:rsidRDefault="00834F3F" w:rsidP="00834F3F">
      <w:pPr>
        <w:rPr>
          <w:b/>
          <w:bCs/>
          <w:sz w:val="28"/>
          <w:szCs w:val="28"/>
        </w:rPr>
      </w:pPr>
      <w:r w:rsidRPr="00834F3F">
        <w:rPr>
          <w:b/>
          <w:bCs/>
          <w:sz w:val="28"/>
          <w:szCs w:val="28"/>
        </w:rPr>
        <w:t>3. Data</w:t>
      </w:r>
    </w:p>
    <w:p w14:paraId="00C4C009" w14:textId="77777777" w:rsidR="00834F3F" w:rsidRDefault="00834F3F" w:rsidP="00834F3F"/>
    <w:p w14:paraId="0731B64D" w14:textId="6F0DD582" w:rsidR="00834F3F" w:rsidRPr="00834F3F" w:rsidRDefault="00834F3F" w:rsidP="00834F3F">
      <w:pPr>
        <w:rPr>
          <w:b/>
          <w:bCs/>
        </w:rPr>
      </w:pPr>
      <w:r w:rsidRPr="00834F3F">
        <w:rPr>
          <w:b/>
          <w:bCs/>
        </w:rPr>
        <w:t>3.1 Legislative Drafts</w:t>
      </w:r>
    </w:p>
    <w:p w14:paraId="192B5502" w14:textId="77777777" w:rsidR="00834F3F" w:rsidRDefault="00834F3F" w:rsidP="00834F3F"/>
    <w:p w14:paraId="2E68E793" w14:textId="77777777" w:rsidR="00834F3F" w:rsidRDefault="00834F3F" w:rsidP="00834F3F">
      <w:r>
        <w:t>The analysis uses four versions of the draft law, ranging from the initial ministerial draft published in July 2025 (Draft v0) to a version accompanied by a committee report in December 2025 (Draft v3). These drafts represent successive stages of the legislative process and capture cumulative revisions over time.</w:t>
      </w:r>
    </w:p>
    <w:p w14:paraId="0988AE93" w14:textId="77777777" w:rsidR="00834F3F" w:rsidRDefault="00834F3F" w:rsidP="00834F3F"/>
    <w:p w14:paraId="5B9DEB68" w14:textId="77777777" w:rsidR="00834F3F" w:rsidRDefault="00834F3F" w:rsidP="00834F3F">
      <w:r>
        <w:t>All draft texts are available in machine-readable form and follow a largely stable article structure. Although minor renumbering and reordering occurs, articles remain comparable across versions, making article-level alignment feasible.</w:t>
      </w:r>
    </w:p>
    <w:p w14:paraId="545CE2DA" w14:textId="77777777" w:rsidR="00834F3F" w:rsidRDefault="00834F3F" w:rsidP="00834F3F"/>
    <w:p w14:paraId="0A779885" w14:textId="77777777" w:rsidR="00834F3F" w:rsidRPr="00834F3F" w:rsidRDefault="00834F3F" w:rsidP="00834F3F">
      <w:pPr>
        <w:rPr>
          <w:b/>
          <w:bCs/>
        </w:rPr>
      </w:pPr>
      <w:r w:rsidRPr="00834F3F">
        <w:rPr>
          <w:b/>
          <w:bCs/>
        </w:rPr>
        <w:t>3.2 Stakeholder Input</w:t>
      </w:r>
    </w:p>
    <w:p w14:paraId="2922D932" w14:textId="77777777" w:rsidR="00834F3F" w:rsidRDefault="00834F3F" w:rsidP="00834F3F"/>
    <w:p w14:paraId="38F31374" w14:textId="77777777" w:rsidR="00834F3F" w:rsidRDefault="00834F3F" w:rsidP="00834F3F">
      <w:r>
        <w:t>Two types of stakeholder input are included.</w:t>
      </w:r>
    </w:p>
    <w:p w14:paraId="603E1D22" w14:textId="77777777" w:rsidR="00834F3F" w:rsidRDefault="00834F3F" w:rsidP="00834F3F"/>
    <w:p w14:paraId="49F092F1" w14:textId="77777777" w:rsidR="00834F3F" w:rsidRDefault="00834F3F" w:rsidP="00834F3F">
      <w:r>
        <w:t>First, structured comments submitted during the written consultation phase in July and August 2025 (Comments v1) form the main source of external input. A total of 33 organizations participated, including industry associations, environmental organizations, municipal umbrella organizations, individual companies, and Länder-level public authorities. Comments explicitly reference articles and paragraphs of Draft v0, allowing direct linkage to specific provisions.</w:t>
      </w:r>
    </w:p>
    <w:p w14:paraId="2D420F7A" w14:textId="77777777" w:rsidR="00834F3F" w:rsidRDefault="00834F3F" w:rsidP="00834F3F"/>
    <w:p w14:paraId="5A5892AF" w14:textId="77777777" w:rsidR="00834F3F" w:rsidRDefault="00834F3F" w:rsidP="00834F3F">
      <w:r>
        <w:t>Second, unstructured stakeholder statements submitted during a parliamentary expert hearing in November 2025 (Comments v2) are available for a later stage of the process. These texts take the form of standalone letters and do not reference individual provisions. They are therefore analyzed separately using document-level comparisons.</w:t>
      </w:r>
    </w:p>
    <w:p w14:paraId="13003BD6" w14:textId="77777777" w:rsidR="00834F3F" w:rsidRDefault="00834F3F" w:rsidP="00834F3F"/>
    <w:p w14:paraId="0B0448AD" w14:textId="77777777" w:rsidR="00834F3F" w:rsidRPr="00834F3F" w:rsidRDefault="00834F3F" w:rsidP="00834F3F">
      <w:pPr>
        <w:rPr>
          <w:b/>
          <w:bCs/>
        </w:rPr>
      </w:pPr>
      <w:r w:rsidRPr="00834F3F">
        <w:rPr>
          <w:b/>
          <w:bCs/>
        </w:rPr>
        <w:t>3.3 Organizational Characteristics</w:t>
      </w:r>
    </w:p>
    <w:p w14:paraId="3E64D6B6" w14:textId="77777777" w:rsidR="00834F3F" w:rsidRDefault="00834F3F" w:rsidP="00834F3F"/>
    <w:p w14:paraId="3D8DD0FE" w14:textId="77777777" w:rsidR="00834F3F" w:rsidRDefault="00834F3F" w:rsidP="00834F3F">
      <w:r>
        <w:t>Stakeholder submissions vary in length, scope, and style. Industry and sectoral associations often submit extensive comments covering multiple articles and combining legal, technical, and economic arguments. Environmental organizations typically focus on fewer provisions but provide detailed normative reasoning. Public authorities and Länder ministries tend to submit shorter, targeted comments addressing legal clarity or administrative feasibility.</w:t>
      </w:r>
    </w:p>
    <w:p w14:paraId="0497880E" w14:textId="77777777" w:rsidR="00834F3F" w:rsidRDefault="00834F3F" w:rsidP="00834F3F"/>
    <w:p w14:paraId="444B2427" w14:textId="77777777" w:rsidR="00834F3F" w:rsidRDefault="00834F3F" w:rsidP="00834F3F">
      <w:r>
        <w:t xml:space="preserve">These differences matter for text-based similarity analysis. Longer or more standardized submissions may mechanically yield higher similarity scores, while concise or highly specific comments may be less visible. To account for this heterogeneity, results are </w:t>
      </w:r>
      <w:r>
        <w:lastRenderedPageBreak/>
        <w:t>reported at multiple aggregation levels, and relative rather than absolute similarity measures are used where possible.</w:t>
      </w:r>
    </w:p>
    <w:p w14:paraId="11B6C64F" w14:textId="77777777" w:rsidR="00834F3F" w:rsidRDefault="00834F3F" w:rsidP="00834F3F"/>
    <w:p w14:paraId="2BE28BE2" w14:textId="77777777" w:rsidR="00834F3F" w:rsidRDefault="00834F3F" w:rsidP="00834F3F">
      <w:r>
        <w:t>Appendix Table A.1 reports descriptive statistics at the organization level, including the number of comments, the number of articles addressed, and total and average comment length.</w:t>
      </w:r>
    </w:p>
    <w:p w14:paraId="2D1D2602" w14:textId="77777777" w:rsidR="00834F3F" w:rsidRDefault="00834F3F" w:rsidP="00834F3F"/>
    <w:p w14:paraId="5247EA73" w14:textId="77777777" w:rsidR="00834F3F" w:rsidRPr="00834F3F" w:rsidRDefault="00834F3F" w:rsidP="00834F3F">
      <w:pPr>
        <w:rPr>
          <w:b/>
          <w:bCs/>
        </w:rPr>
      </w:pPr>
      <w:r w:rsidRPr="00834F3F">
        <w:rPr>
          <w:b/>
          <w:bCs/>
        </w:rPr>
        <w:t>3.4 Preprocessing and Text Aggregation</w:t>
      </w:r>
    </w:p>
    <w:p w14:paraId="2BFA21CF" w14:textId="77777777" w:rsidR="00834F3F" w:rsidRDefault="00834F3F" w:rsidP="00834F3F"/>
    <w:p w14:paraId="35EFC87C" w14:textId="77777777" w:rsidR="00834F3F" w:rsidRDefault="00834F3F" w:rsidP="00834F3F">
      <w:r>
        <w:t>All draft versions are segmented according to their official structure. For analysis, paragraphs belonging to the same article are aggregated into a single article-level text per draft version. This reflects how legislative provisions are typically debated and revised and reduces sensitivity to minor editorial changes.</w:t>
      </w:r>
    </w:p>
    <w:p w14:paraId="4AEAFF0F" w14:textId="77777777" w:rsidR="00834F3F" w:rsidRDefault="00834F3F" w:rsidP="00834F3F"/>
    <w:p w14:paraId="3447BD43" w14:textId="77777777" w:rsidR="00834F3F" w:rsidRDefault="00834F3F" w:rsidP="00834F3F">
      <w:r>
        <w:t>For structured stakeholder comments, all comments submitted by a given organization on the same article are concatenated into a single document. Organization–article pairs without comments are retained but flagged.</w:t>
      </w:r>
    </w:p>
    <w:p w14:paraId="3F3492E0" w14:textId="77777777" w:rsidR="00834F3F" w:rsidRDefault="00834F3F" w:rsidP="00834F3F"/>
    <w:p w14:paraId="7166AE7C" w14:textId="5EF3658D" w:rsidR="00042889" w:rsidRDefault="00834F3F" w:rsidP="00834F3F">
      <w:r>
        <w:t>Text preprocessing is deliberately minimal and includes whitespace normalization and removal of line-break hyphenation. No stemming or aggressive normalization is applied in order to preserve legal phrasing and semantic nuance.</w:t>
      </w:r>
    </w:p>
    <w:p w14:paraId="40123AB4" w14:textId="77777777" w:rsidR="00AE775C" w:rsidRDefault="00AE775C" w:rsidP="004544A8"/>
    <w:p w14:paraId="7FC23D5E" w14:textId="7E9AEC9B" w:rsidR="00834F3F" w:rsidRPr="00015697" w:rsidRDefault="00834F3F" w:rsidP="00834F3F">
      <w:pPr>
        <w:rPr>
          <w:b/>
          <w:bCs/>
        </w:rPr>
      </w:pPr>
      <w:r w:rsidRPr="00015697">
        <w:rPr>
          <w:b/>
          <w:bCs/>
        </w:rPr>
        <w:t>4. Methodology</w:t>
      </w:r>
    </w:p>
    <w:p w14:paraId="31972A6D" w14:textId="77777777" w:rsidR="00015697" w:rsidRDefault="00015697" w:rsidP="00834F3F"/>
    <w:p w14:paraId="59B9462B" w14:textId="1873E7FA" w:rsidR="00834F3F" w:rsidRPr="00015697" w:rsidRDefault="00834F3F" w:rsidP="00834F3F">
      <w:pPr>
        <w:rPr>
          <w:b/>
          <w:bCs/>
        </w:rPr>
      </w:pPr>
      <w:r w:rsidRPr="00015697">
        <w:rPr>
          <w:b/>
          <w:bCs/>
        </w:rPr>
        <w:t>4.1 Draft-to-Draft Lexical Similarity (TF–IDF)</w:t>
      </w:r>
    </w:p>
    <w:p w14:paraId="33C5C599" w14:textId="77777777" w:rsidR="00834F3F" w:rsidRDefault="00834F3F" w:rsidP="00834F3F"/>
    <w:p w14:paraId="453A6097" w14:textId="77777777" w:rsidR="00834F3F" w:rsidRDefault="00834F3F" w:rsidP="00834F3F">
      <w:r>
        <w:t>As a first step, the analysis examines how much the legislative text changes across draft versions independently of stakeholder input. This step provides a descriptive overview of textual continuity and change and establishes a baseline for later analyses.</w:t>
      </w:r>
    </w:p>
    <w:p w14:paraId="6B984ACF" w14:textId="77777777" w:rsidR="00834F3F" w:rsidRDefault="00834F3F" w:rsidP="00834F3F"/>
    <w:p w14:paraId="4C7ACBC1" w14:textId="77777777" w:rsidR="00834F3F" w:rsidRDefault="00834F3F" w:rsidP="00834F3F">
      <w:r>
        <w:t xml:space="preserve">Lexical similarity between draft versions is computed at the article level using TF–IDF cosine similarity. </w:t>
      </w:r>
      <w:r w:rsidRPr="0082516D">
        <w:rPr>
          <w:highlight w:val="yellow"/>
        </w:rPr>
        <w:t>TF–IDF is used because it captures changes in word usage while down-weighting common legal terms that appear across many articles.</w:t>
      </w:r>
      <w:r>
        <w:t xml:space="preserve"> Compared to raw token overlap, it is more sensitive to substantive edits while remaining transparent and easy to interpret.</w:t>
      </w:r>
    </w:p>
    <w:p w14:paraId="1DE77BD0" w14:textId="77777777" w:rsidR="00834F3F" w:rsidRDefault="00834F3F" w:rsidP="00834F3F"/>
    <w:p w14:paraId="5485A617" w14:textId="77777777" w:rsidR="00834F3F" w:rsidRDefault="00834F3F" w:rsidP="00834F3F">
      <w:r>
        <w:t>For each pair of draft versions, a shared TF–IDF vector space is constructed by fitting a vectorizer on the combined set of article texts from both versions. Unigrams and bigrams are included to capture individual terms as well as short legal phrases. Cosine similarity is then computed between aligned article vectors.</w:t>
      </w:r>
    </w:p>
    <w:p w14:paraId="37B7DBFF" w14:textId="77777777" w:rsidR="00834F3F" w:rsidRPr="00834F3F" w:rsidRDefault="00834F3F" w:rsidP="00834F3F">
      <w:pPr>
        <w:spacing w:before="100" w:beforeAutospacing="1" w:after="100" w:afterAutospacing="1"/>
        <w:rPr>
          <w:rFonts w:eastAsia="Times New Roman" w:cs="Times New Roman"/>
          <w:kern w:val="0"/>
          <w14:ligatures w14:val="none"/>
        </w:rPr>
      </w:pPr>
      <w:r w:rsidRPr="00834F3F">
        <w:rPr>
          <w:rFonts w:eastAsia="Times New Roman" w:cs="Times New Roman"/>
          <w:kern w:val="0"/>
          <w14:ligatures w14:val="none"/>
        </w:rPr>
        <w:t xml:space="preserve">Formally, for each article </w:t>
      </w:r>
      <m:oMath>
        <m:r>
          <w:rPr>
            <w:rFonts w:ascii="Cambria Math" w:eastAsia="Times New Roman" w:hAnsi="Cambria Math" w:cs="Times New Roman"/>
            <w:kern w:val="0"/>
            <w14:ligatures w14:val="none"/>
          </w:rPr>
          <m:t>a</m:t>
        </m:r>
      </m:oMath>
      <w:r w:rsidRPr="00834F3F">
        <w:rPr>
          <w:rFonts w:eastAsia="Times New Roman" w:cs="Times New Roman"/>
          <w:kern w:val="0"/>
          <w14:ligatures w14:val="none"/>
        </w:rPr>
        <w:t xml:space="preserve">, similarity between two draft versions </w:t>
      </w:r>
      <m:oMath>
        <m:r>
          <w:rPr>
            <w:rFonts w:ascii="Cambria Math" w:eastAsia="Times New Roman" w:hAnsi="Cambria Math" w:cs="Times New Roman"/>
            <w:kern w:val="0"/>
            <w14:ligatures w14:val="none"/>
          </w:rPr>
          <m:t>t</m:t>
        </m:r>
      </m:oMath>
      <w:r w:rsidRPr="00834F3F">
        <w:rPr>
          <w:rFonts w:eastAsia="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m:t>
            </m:r>
          </m:sup>
        </m:sSup>
      </m:oMath>
      <w:r w:rsidRPr="00834F3F">
        <w:rPr>
          <w:rFonts w:eastAsia="Times New Roman" w:cs="Times New Roman"/>
          <w:kern w:val="0"/>
          <w14:ligatures w14:val="none"/>
        </w:rPr>
        <w:t>is defined as:</w:t>
      </w:r>
    </w:p>
    <w:p w14:paraId="237FA76C" w14:textId="77777777" w:rsidR="00834F3F" w:rsidRDefault="00834F3F" w:rsidP="00834F3F">
      <m:oMathPara>
        <m:oMath>
          <m:r>
            <m:rPr>
              <m:nor/>
            </m:rPr>
            <w:rPr>
              <w:rFonts w:ascii="Times New Roman" w:eastAsia="Times New Roman" w:hAnsi="Times New Roman" w:cs="Times New Roman"/>
              <w:kern w:val="0"/>
              <w14:ligatures w14:val="none"/>
            </w:rPr>
            <w:lastRenderedPageBreak/>
            <m:t>sim</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m:t>
                      </m:r>
                    </m:sup>
                  </m:sSup>
                </m:e>
              </m:d>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tfidf</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tfidf</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m:t>
                          </m:r>
                        </m:sup>
                      </m:sSup>
                    </m:e>
                  </m:d>
                </m:sup>
              </m:sSup>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tfidf</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tfidf</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m:rPr>
                              <m:sty m:val="p"/>
                            </m:rPr>
                            <w:rPr>
                              <w:rFonts w:ascii="Cambria Math" w:eastAsia="Times New Roman" w:hAnsi="Cambria Math" w:cs="Times New Roman"/>
                              <w:kern w:val="0"/>
                              <w14:ligatures w14:val="none"/>
                            </w:rPr>
                            <m:t>'</m:t>
                          </m:r>
                        </m:sup>
                      </m:sSup>
                    </m:e>
                  </m:d>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den>
          </m:f>
        </m:oMath>
      </m:oMathPara>
    </w:p>
    <w:p w14:paraId="60606F8C" w14:textId="77777777" w:rsidR="00834F3F" w:rsidRDefault="00834F3F" w:rsidP="00834F3F"/>
    <w:p w14:paraId="26419DCB" w14:textId="77777777" w:rsidR="00834F3F" w:rsidRDefault="00834F3F" w:rsidP="00834F3F"/>
    <w:p w14:paraId="5D450B56" w14:textId="77777777" w:rsidR="00834F3F" w:rsidRDefault="00834F3F" w:rsidP="00834F3F">
      <w:r>
        <w:t>This analysis is descriptive. It is not intended to capture semantic similarity or stakeholder influence, but to quantify lexical stability and identify articles that undergo substantial rewriting versus those that remain largely unchanged.</w:t>
      </w:r>
    </w:p>
    <w:p w14:paraId="3CD0B7E3" w14:textId="77777777" w:rsidR="00834F3F" w:rsidRDefault="00834F3F" w:rsidP="00834F3F"/>
    <w:p w14:paraId="2E2B4A8B" w14:textId="77777777" w:rsidR="00834F3F" w:rsidRPr="00834F3F" w:rsidRDefault="00834F3F" w:rsidP="00834F3F">
      <w:pPr>
        <w:rPr>
          <w:b/>
          <w:bCs/>
        </w:rPr>
      </w:pPr>
      <w:r w:rsidRPr="00834F3F">
        <w:rPr>
          <w:b/>
          <w:bCs/>
        </w:rPr>
        <w:t>4.2 Semantic Representations Using Embeddings</w:t>
      </w:r>
    </w:p>
    <w:p w14:paraId="4DD7907C" w14:textId="77777777" w:rsidR="00834F3F" w:rsidRDefault="00834F3F" w:rsidP="00834F3F"/>
    <w:p w14:paraId="61CEC4A7" w14:textId="77777777" w:rsidR="00834F3F" w:rsidRDefault="00834F3F" w:rsidP="00834F3F">
      <w:r>
        <w:t>Lexical similarity alone cannot capture many forms of legislative change. Revisions often involve paraphrasing, changes in modality, or the addition of qualifying clauses that alter meaning without introducing new keywords. Stakeholder comments may likewise relate to draft provisions at a conceptual level without sharing surface-level vocabulary.</w:t>
      </w:r>
    </w:p>
    <w:p w14:paraId="545B322D" w14:textId="77777777" w:rsidR="00834F3F" w:rsidRDefault="00834F3F" w:rsidP="00834F3F"/>
    <w:p w14:paraId="4948E84E" w14:textId="3027E746" w:rsidR="00834F3F" w:rsidRDefault="00834F3F" w:rsidP="00834F3F">
      <w:r>
        <w:t>To capture such cases, the analysis uses sentence embeddings derived from a multilingual transformer-based model to represent article-level draft texts and stakeholder comments in a shared semantic space. Embeddings encode contextual meaning rather than exact word overlap and are therefore better suited for detecting paraphrase and semantic proximity. REF</w:t>
      </w:r>
    </w:p>
    <w:p w14:paraId="0D04E61C" w14:textId="77777777" w:rsidR="00834F3F" w:rsidRDefault="00834F3F" w:rsidP="00834F3F"/>
    <w:p w14:paraId="0FFC779F" w14:textId="77777777" w:rsidR="00834F3F" w:rsidRDefault="00834F3F" w:rsidP="00834F3F">
      <w:r>
        <w:t>All embeddings are L2-normalized, and cosine similarity is used as the similarity measure. Embeddings are computed for:</w:t>
      </w:r>
    </w:p>
    <w:p w14:paraId="6385D21F" w14:textId="77777777" w:rsidR="00834F3F" w:rsidRDefault="00834F3F" w:rsidP="00834F3F"/>
    <w:p w14:paraId="2913C897" w14:textId="7835458C" w:rsidR="00834F3F" w:rsidRDefault="00834F3F" w:rsidP="00834F3F">
      <w:pPr>
        <w:pStyle w:val="ListParagraph"/>
        <w:numPr>
          <w:ilvl w:val="0"/>
          <w:numId w:val="10"/>
        </w:numPr>
      </w:pPr>
      <w:r>
        <w:t>each article in the initial draft (v0),</w:t>
      </w:r>
    </w:p>
    <w:p w14:paraId="4D00C7BA" w14:textId="5C115EC4" w:rsidR="00834F3F" w:rsidRDefault="00834F3F" w:rsidP="00834F3F">
      <w:pPr>
        <w:pStyle w:val="ListParagraph"/>
        <w:numPr>
          <w:ilvl w:val="0"/>
          <w:numId w:val="10"/>
        </w:numPr>
      </w:pPr>
      <w:r>
        <w:t>each article in the revised draft following the consultation phase (v1), and</w:t>
      </w:r>
    </w:p>
    <w:p w14:paraId="31FAFBB8" w14:textId="77777777" w:rsidR="00834F3F" w:rsidRDefault="00834F3F" w:rsidP="00834F3F">
      <w:pPr>
        <w:pStyle w:val="ListParagraph"/>
        <w:numPr>
          <w:ilvl w:val="0"/>
          <w:numId w:val="10"/>
        </w:numPr>
      </w:pPr>
      <w:r>
        <w:t>each organization’s aggregated comment text per article.</w:t>
      </w:r>
    </w:p>
    <w:p w14:paraId="049790D2" w14:textId="77777777" w:rsidR="00834F3F" w:rsidRDefault="00834F3F" w:rsidP="00834F3F"/>
    <w:p w14:paraId="459B8D00" w14:textId="77777777" w:rsidR="00834F3F" w:rsidRPr="00834F3F" w:rsidRDefault="00834F3F" w:rsidP="00834F3F">
      <w:pPr>
        <w:rPr>
          <w:b/>
          <w:bCs/>
        </w:rPr>
      </w:pPr>
      <w:r w:rsidRPr="00834F3F">
        <w:rPr>
          <w:b/>
          <w:bCs/>
        </w:rPr>
        <w:t>4.3 Comment–Draft Semantic Alignment</w:t>
      </w:r>
    </w:p>
    <w:p w14:paraId="7B7D0220" w14:textId="77777777" w:rsidR="00834F3F" w:rsidRDefault="00834F3F" w:rsidP="00834F3F"/>
    <w:p w14:paraId="05C7909F" w14:textId="77777777" w:rsidR="00834F3F" w:rsidRDefault="00834F3F" w:rsidP="00834F3F">
      <w:r>
        <w:t>Semantic alignment between stakeholder comments and legislative text is assessed by comparing the embeddings of organization–article comments to the embeddings of corresponding draft articles.</w:t>
      </w:r>
    </w:p>
    <w:p w14:paraId="5403D523" w14:textId="77777777" w:rsidR="00834F3F" w:rsidRDefault="00834F3F" w:rsidP="00834F3F"/>
    <w:p w14:paraId="32149474" w14:textId="77777777" w:rsidR="00834F3F" w:rsidRDefault="00834F3F" w:rsidP="00834F3F">
      <w:r>
        <w:t>For each organization–article pair, two similarity scores are computed:</w:t>
      </w:r>
    </w:p>
    <w:p w14:paraId="5A8FFFD4" w14:textId="77777777" w:rsidR="00834F3F" w:rsidRDefault="00834F3F" w:rsidP="00834F3F"/>
    <w:p w14:paraId="4799042B" w14:textId="201D4C28" w:rsidR="00834F3F" w:rsidRDefault="00834F3F" w:rsidP="00834F3F">
      <w:pPr>
        <w:pStyle w:val="ListParagraph"/>
        <w:numPr>
          <w:ilvl w:val="0"/>
          <w:numId w:val="9"/>
        </w:numPr>
      </w:pPr>
      <w:r>
        <w:t>similarity between the comment and the initial draft article (v0),</w:t>
      </w:r>
    </w:p>
    <w:p w14:paraId="778098E0" w14:textId="6584BBDD" w:rsidR="00834F3F" w:rsidRDefault="00834F3F" w:rsidP="00834F3F">
      <w:pPr>
        <w:pStyle w:val="ListParagraph"/>
        <w:numPr>
          <w:ilvl w:val="0"/>
          <w:numId w:val="9"/>
        </w:numPr>
      </w:pPr>
      <w:r>
        <w:t>similarity between the comment and the revised draft article (v1).</w:t>
      </w:r>
    </w:p>
    <w:p w14:paraId="5E01999A" w14:textId="77777777" w:rsidR="00834F3F" w:rsidRDefault="00834F3F" w:rsidP="00834F3F"/>
    <w:p w14:paraId="64F548E0" w14:textId="33633854" w:rsidR="00834F3F" w:rsidRDefault="00834F3F" w:rsidP="00834F3F">
      <w:r>
        <w:t>To capture changes in alignment over time, a relative similarity measure is defined as the difference between these two scores:</w:t>
      </w:r>
    </w:p>
    <w:p w14:paraId="3044C899" w14:textId="77777777" w:rsidR="00834F3F" w:rsidRDefault="00834F3F" w:rsidP="00834F3F">
      <w:pPr>
        <w:rPr>
          <w:rStyle w:val="mord"/>
        </w:rPr>
      </w:pPr>
    </w:p>
    <w:p w14:paraId="4DE8ACD6" w14:textId="7C1E44DD" w:rsidR="00834F3F" w:rsidRDefault="00834F3F" w:rsidP="00834F3F">
      <w:r>
        <w:rPr>
          <w:rStyle w:val="mord"/>
        </w:rPr>
        <w:t>Δalignment</w:t>
      </w:r>
      <w:r>
        <w:rPr>
          <w:rStyle w:val="mrel"/>
        </w:rPr>
        <w:t>=</w:t>
      </w:r>
      <w:r>
        <w:rPr>
          <w:rStyle w:val="mord"/>
        </w:rPr>
        <w:t>sim</w:t>
      </w:r>
      <w:r>
        <w:rPr>
          <w:rStyle w:val="mopen"/>
        </w:rPr>
        <w:t>(</w:t>
      </w:r>
      <w:r>
        <w:rPr>
          <w:rStyle w:val="mord"/>
        </w:rPr>
        <w:t>comment</w:t>
      </w:r>
      <w:r>
        <w:rPr>
          <w:rStyle w:val="mpunct"/>
        </w:rPr>
        <w:t>,</w:t>
      </w:r>
      <w:r>
        <w:rPr>
          <w:rStyle w:val="mord"/>
        </w:rPr>
        <w:t>v1</w:t>
      </w:r>
      <w:r>
        <w:rPr>
          <w:rStyle w:val="mclose"/>
        </w:rPr>
        <w:t>)</w:t>
      </w:r>
      <w:r>
        <w:rPr>
          <w:rStyle w:val="mbin"/>
        </w:rPr>
        <w:t>−</w:t>
      </w:r>
      <w:r>
        <w:rPr>
          <w:rStyle w:val="mord"/>
        </w:rPr>
        <w:t>sim</w:t>
      </w:r>
      <w:r>
        <w:rPr>
          <w:rStyle w:val="mopen"/>
        </w:rPr>
        <w:t>(</w:t>
      </w:r>
      <w:r>
        <w:rPr>
          <w:rStyle w:val="mord"/>
        </w:rPr>
        <w:t>comment</w:t>
      </w:r>
      <w:r>
        <w:rPr>
          <w:rStyle w:val="mpunct"/>
        </w:rPr>
        <w:t>,</w:t>
      </w:r>
      <w:r>
        <w:rPr>
          <w:rStyle w:val="mord"/>
        </w:rPr>
        <w:t>v0</w:t>
      </w:r>
      <w:r>
        <w:rPr>
          <w:rStyle w:val="mclose"/>
        </w:rPr>
        <w:t>)</w:t>
      </w:r>
    </w:p>
    <w:p w14:paraId="73D8FC65" w14:textId="77777777" w:rsidR="00834F3F" w:rsidRDefault="00834F3F" w:rsidP="00834F3F"/>
    <w:p w14:paraId="49F1EDFA" w14:textId="4053ABDE" w:rsidR="00834F3F" w:rsidRDefault="00834F3F" w:rsidP="00834F3F">
      <w:r>
        <w:t>Positive values indicate that the revised draft is semantically closer to the stakeholder comment than the initial draft, while values close to zero indicate little change. Negative values indicate divergence. This measure is descriptive and does not imply that stakeholder input caused the observed changes.</w:t>
      </w:r>
    </w:p>
    <w:p w14:paraId="614364DD" w14:textId="77777777" w:rsidR="00834F3F" w:rsidRDefault="00834F3F" w:rsidP="00834F3F"/>
    <w:p w14:paraId="71815257" w14:textId="77777777" w:rsidR="00834F3F" w:rsidRDefault="00834F3F" w:rsidP="00834F3F">
      <w:r>
        <w:t>Using relative similarity rather than absolute similarity reduces the influence of differences in writing style, length, and vocabulary across organizations and focuses the analysis on movement between draft versions.</w:t>
      </w:r>
    </w:p>
    <w:p w14:paraId="5E849F8E" w14:textId="77777777" w:rsidR="00834F3F" w:rsidRDefault="00834F3F" w:rsidP="00834F3F"/>
    <w:p w14:paraId="670A8050" w14:textId="60834792" w:rsidR="00685B42" w:rsidRDefault="00685B42" w:rsidP="00834F3F">
      <w:r>
        <w:t>[Embedding Models Tried and Used, Stati</w:t>
      </w:r>
      <w:r w:rsidR="0082516D">
        <w:t>s</w:t>
      </w:r>
      <w:r>
        <w:t xml:space="preserve">tical Measures] </w:t>
      </w:r>
    </w:p>
    <w:p w14:paraId="5E3B2688" w14:textId="77777777" w:rsidR="00685B42" w:rsidRDefault="00685B42" w:rsidP="00834F3F"/>
    <w:p w14:paraId="20E9E5ED" w14:textId="1F3374BF" w:rsidR="00834F3F" w:rsidRPr="00834F3F" w:rsidRDefault="00834F3F" w:rsidP="00834F3F">
      <w:pPr>
        <w:rPr>
          <w:b/>
          <w:bCs/>
          <w:sz w:val="32"/>
          <w:szCs w:val="32"/>
        </w:rPr>
      </w:pPr>
      <w:r w:rsidRPr="00834F3F">
        <w:rPr>
          <w:b/>
          <w:bCs/>
          <w:sz w:val="32"/>
          <w:szCs w:val="32"/>
        </w:rPr>
        <w:t>5. Results</w:t>
      </w:r>
    </w:p>
    <w:p w14:paraId="2B3B6053" w14:textId="77777777" w:rsidR="00834F3F" w:rsidRDefault="00834F3F" w:rsidP="00834F3F"/>
    <w:p w14:paraId="482678AF" w14:textId="35C3218B" w:rsidR="00834F3F" w:rsidRDefault="00834F3F" w:rsidP="00834F3F">
      <w:r>
        <w:t>5.1. Draft-to-Draft Similarity</w:t>
      </w:r>
    </w:p>
    <w:p w14:paraId="06F0A546" w14:textId="77777777" w:rsidR="00834F3F" w:rsidRDefault="00834F3F" w:rsidP="00834F3F"/>
    <w:p w14:paraId="59011DC8" w14:textId="77777777" w:rsidR="00834F3F" w:rsidRDefault="00834F3F" w:rsidP="00834F3F">
      <w:r>
        <w:t>Table X reports summary statistics for article-level TF–IDF similarity between the initial ministerial draft (Draft v0) and two later stages: the first revised government draft following the consultation phase (Draft v1) and the later parliamentary version (Draft v3).</w:t>
      </w:r>
    </w:p>
    <w:p w14:paraId="1AE07A12" w14:textId="77777777" w:rsidR="00834F3F" w:rsidRDefault="00834F3F" w:rsidP="00834F3F"/>
    <w:p w14:paraId="30B7B40B" w14:textId="77777777" w:rsidR="00834F3F" w:rsidRDefault="00834F3F" w:rsidP="00834F3F">
      <w:r>
        <w:t>Comparison</w:t>
      </w:r>
      <w:r>
        <w:tab/>
        <w:t>N Articles</w:t>
      </w:r>
      <w:r>
        <w:tab/>
        <w:t>Median TF–IDF Similarity</w:t>
      </w:r>
      <w:r>
        <w:tab/>
        <w:t>90th pct. Distance</w:t>
      </w:r>
      <w:r>
        <w:tab/>
        <w:t>% ≥ 0.98 Similarity</w:t>
      </w:r>
    </w:p>
    <w:p w14:paraId="1282E9FB" w14:textId="77777777" w:rsidR="00834F3F" w:rsidRDefault="00834F3F" w:rsidP="00834F3F">
      <w:r>
        <w:t>v0 → v1</w:t>
      </w:r>
      <w:r>
        <w:tab/>
        <w:t>6</w:t>
      </w:r>
      <w:r>
        <w:tab/>
        <w:t>0.94</w:t>
      </w:r>
      <w:r>
        <w:tab/>
        <w:t>0.15</w:t>
      </w:r>
      <w:r>
        <w:tab/>
        <w:t>16.7</w:t>
      </w:r>
    </w:p>
    <w:p w14:paraId="43570FCF" w14:textId="77777777" w:rsidR="00834F3F" w:rsidRDefault="00834F3F" w:rsidP="00834F3F">
      <w:r>
        <w:t>v0 → v3</w:t>
      </w:r>
      <w:r>
        <w:tab/>
        <w:t>10</w:t>
      </w:r>
      <w:r>
        <w:tab/>
        <w:t>0.81</w:t>
      </w:r>
      <w:r>
        <w:tab/>
        <w:t>1.00</w:t>
      </w:r>
      <w:r>
        <w:tab/>
        <w:t>0.0</w:t>
      </w:r>
    </w:p>
    <w:p w14:paraId="7E0658EE" w14:textId="77777777" w:rsidR="00834F3F" w:rsidRDefault="00834F3F" w:rsidP="00834F3F"/>
    <w:p w14:paraId="548E8F68" w14:textId="77777777" w:rsidR="00834F3F" w:rsidRDefault="00834F3F" w:rsidP="00834F3F">
      <w:r>
        <w:t>Between Draft v0 and Draft v1, six articles can be aligned across versions. The median TF–IDF similarity is 0.94, indicating high lexical continuity at the article level. At the same time, the distribution shows meaningful variation: the 90th percentile of cosine distance (1 − similarity) is 0.15, and one article remains nearly identical to the initial draft.</w:t>
      </w:r>
    </w:p>
    <w:p w14:paraId="7C2066AA" w14:textId="77777777" w:rsidR="00834F3F" w:rsidRDefault="00834F3F" w:rsidP="00834F3F"/>
    <w:p w14:paraId="020F7874" w14:textId="77777777" w:rsidR="00834F3F" w:rsidRDefault="00834F3F" w:rsidP="00834F3F">
      <w:r>
        <w:t>For the comparison between Draft v0 and Draft v3, ten articles are available. Median similarity decreases to 0.81, reflecting cumulative changes across later legislative stages. The upper tail of the distance distribution reaches 1.0, indicating at least one case of near-complete article-level rewriting. No article remains near-identical to the initial draft under the 0.98 similarity threshold.</w:t>
      </w:r>
    </w:p>
    <w:p w14:paraId="268CB4D0" w14:textId="77777777" w:rsidR="00834F3F" w:rsidRDefault="00834F3F" w:rsidP="00834F3F"/>
    <w:p w14:paraId="7F014BA7" w14:textId="77777777" w:rsidR="00834F3F" w:rsidRDefault="00834F3F" w:rsidP="00834F3F">
      <w:r>
        <w:t>Purpose of the Baseline Analysis</w:t>
      </w:r>
    </w:p>
    <w:p w14:paraId="6FC0506F" w14:textId="77777777" w:rsidR="00834F3F" w:rsidRDefault="00834F3F" w:rsidP="00834F3F"/>
    <w:p w14:paraId="75C27ED6" w14:textId="3FDA9B73" w:rsidR="00F16905" w:rsidRDefault="00834F3F" w:rsidP="00834F3F">
      <w:r>
        <w:t>This baseline analysis is not intended to assess stakeholder influence. Instead, it provides a quantitative description of how much the legislative text changes across draft versions and motivates the use of article-level aggregation and similarity measures in the subsequent comment–draft alignment analysis.</w:t>
      </w:r>
    </w:p>
    <w:p w14:paraId="3FD3048C" w14:textId="77777777" w:rsidR="00015697" w:rsidRDefault="00015697" w:rsidP="00834F3F"/>
    <w:p w14:paraId="088E7A69" w14:textId="7B3A1740" w:rsidR="00015697" w:rsidRDefault="00015697" w:rsidP="00015697">
      <w:r>
        <w:lastRenderedPageBreak/>
        <w:t>5.1. Comment Embeddings</w:t>
      </w:r>
    </w:p>
    <w:p w14:paraId="68EC18D9" w14:textId="77777777" w:rsidR="00015697" w:rsidRDefault="00015697" w:rsidP="00015697"/>
    <w:p w14:paraId="527ADECE" w14:textId="77777777" w:rsidR="00015697" w:rsidRDefault="00015697" w:rsidP="00015697"/>
    <w:p w14:paraId="6099D508" w14:textId="77777777" w:rsidR="00015697" w:rsidRPr="00AB6084" w:rsidRDefault="00015697" w:rsidP="00834F3F"/>
    <w:sectPr w:rsidR="00015697" w:rsidRPr="00AB60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74D"/>
    <w:multiLevelType w:val="hybridMultilevel"/>
    <w:tmpl w:val="3AB4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44AAA"/>
    <w:multiLevelType w:val="hybridMultilevel"/>
    <w:tmpl w:val="519AE5B0"/>
    <w:lvl w:ilvl="0" w:tplc="1A629E58">
      <w:start w:val="1"/>
      <w:numFmt w:val="upperRoman"/>
      <w:pStyle w:val="LGHeading1"/>
      <w:lvlText w:val="%1."/>
      <w:lvlJc w:val="right"/>
      <w:pPr>
        <w:ind w:left="0" w:firstLine="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11C9B"/>
    <w:multiLevelType w:val="multilevel"/>
    <w:tmpl w:val="70BEC92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CE3D7F"/>
    <w:multiLevelType w:val="hybridMultilevel"/>
    <w:tmpl w:val="0582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90D99"/>
    <w:multiLevelType w:val="multilevel"/>
    <w:tmpl w:val="1FBE2F78"/>
    <w:lvl w:ilvl="0">
      <w:start w:val="1"/>
      <w:numFmt w:val="decimal"/>
      <w:lvlText w:val="%1"/>
      <w:lvlJc w:val="left"/>
      <w:pPr>
        <w:ind w:left="432" w:hanging="432"/>
      </w:pPr>
    </w:lvl>
    <w:lvl w:ilvl="1">
      <w:start w:val="1"/>
      <w:numFmt w:val="decimal"/>
      <w:pStyle w:val="Heading2"/>
      <w:lvlText w:val="%1.%2"/>
      <w:lvlJc w:val="left"/>
      <w:pPr>
        <w:ind w:left="397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5171CCE"/>
    <w:multiLevelType w:val="hybridMultilevel"/>
    <w:tmpl w:val="8EA86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93F19"/>
    <w:multiLevelType w:val="hybridMultilevel"/>
    <w:tmpl w:val="D328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54747"/>
    <w:multiLevelType w:val="hybridMultilevel"/>
    <w:tmpl w:val="6FEC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9158AC"/>
    <w:multiLevelType w:val="hybridMultilevel"/>
    <w:tmpl w:val="08BC6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914182">
    <w:abstractNumId w:val="4"/>
  </w:num>
  <w:num w:numId="2" w16cid:durableId="777485422">
    <w:abstractNumId w:val="4"/>
  </w:num>
  <w:num w:numId="3" w16cid:durableId="1873609584">
    <w:abstractNumId w:val="1"/>
  </w:num>
  <w:num w:numId="4" w16cid:durableId="250820689">
    <w:abstractNumId w:val="7"/>
  </w:num>
  <w:num w:numId="5" w16cid:durableId="1636450979">
    <w:abstractNumId w:val="5"/>
  </w:num>
  <w:num w:numId="6" w16cid:durableId="1090083357">
    <w:abstractNumId w:val="2"/>
  </w:num>
  <w:num w:numId="7" w16cid:durableId="450249318">
    <w:abstractNumId w:val="3"/>
  </w:num>
  <w:num w:numId="8" w16cid:durableId="1584753687">
    <w:abstractNumId w:val="0"/>
  </w:num>
  <w:num w:numId="9" w16cid:durableId="791248601">
    <w:abstractNumId w:val="6"/>
  </w:num>
  <w:num w:numId="10" w16cid:durableId="1781603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0"/>
    <w:rsid w:val="00010B6D"/>
    <w:rsid w:val="00015697"/>
    <w:rsid w:val="00042889"/>
    <w:rsid w:val="0005025E"/>
    <w:rsid w:val="000842D7"/>
    <w:rsid w:val="000C0C25"/>
    <w:rsid w:val="00175A9A"/>
    <w:rsid w:val="00181905"/>
    <w:rsid w:val="001E2D7A"/>
    <w:rsid w:val="002102C8"/>
    <w:rsid w:val="00235DC0"/>
    <w:rsid w:val="00237FA2"/>
    <w:rsid w:val="002534E3"/>
    <w:rsid w:val="00263BB2"/>
    <w:rsid w:val="00360B16"/>
    <w:rsid w:val="00377CA0"/>
    <w:rsid w:val="003A3021"/>
    <w:rsid w:val="003E4301"/>
    <w:rsid w:val="004139C4"/>
    <w:rsid w:val="00427E6B"/>
    <w:rsid w:val="004346E4"/>
    <w:rsid w:val="00434803"/>
    <w:rsid w:val="004544A8"/>
    <w:rsid w:val="005072B4"/>
    <w:rsid w:val="00561AB7"/>
    <w:rsid w:val="005A1B42"/>
    <w:rsid w:val="005A504B"/>
    <w:rsid w:val="005D67B0"/>
    <w:rsid w:val="005D6A22"/>
    <w:rsid w:val="006369B2"/>
    <w:rsid w:val="006643CE"/>
    <w:rsid w:val="00685B42"/>
    <w:rsid w:val="0072191F"/>
    <w:rsid w:val="00750A8F"/>
    <w:rsid w:val="00784D4A"/>
    <w:rsid w:val="007D1C53"/>
    <w:rsid w:val="00822C41"/>
    <w:rsid w:val="0082516D"/>
    <w:rsid w:val="00833B98"/>
    <w:rsid w:val="00834F3F"/>
    <w:rsid w:val="009109FA"/>
    <w:rsid w:val="00925F8F"/>
    <w:rsid w:val="00926B4B"/>
    <w:rsid w:val="009C7997"/>
    <w:rsid w:val="00A0548F"/>
    <w:rsid w:val="00A14F4A"/>
    <w:rsid w:val="00A15AA8"/>
    <w:rsid w:val="00A20204"/>
    <w:rsid w:val="00A20DBE"/>
    <w:rsid w:val="00A235B9"/>
    <w:rsid w:val="00A462A4"/>
    <w:rsid w:val="00A51955"/>
    <w:rsid w:val="00A72B90"/>
    <w:rsid w:val="00A76637"/>
    <w:rsid w:val="00A81875"/>
    <w:rsid w:val="00A92D5A"/>
    <w:rsid w:val="00AB6084"/>
    <w:rsid w:val="00AE6B8A"/>
    <w:rsid w:val="00AE775C"/>
    <w:rsid w:val="00B57AFF"/>
    <w:rsid w:val="00BE1A3C"/>
    <w:rsid w:val="00BF49D1"/>
    <w:rsid w:val="00BF68B6"/>
    <w:rsid w:val="00C87826"/>
    <w:rsid w:val="00C9712F"/>
    <w:rsid w:val="00CB4E47"/>
    <w:rsid w:val="00CF32B8"/>
    <w:rsid w:val="00CF5AB0"/>
    <w:rsid w:val="00D201B8"/>
    <w:rsid w:val="00D25FA7"/>
    <w:rsid w:val="00D47ABD"/>
    <w:rsid w:val="00DE7533"/>
    <w:rsid w:val="00E04024"/>
    <w:rsid w:val="00E10E6A"/>
    <w:rsid w:val="00E21E7F"/>
    <w:rsid w:val="00E437BB"/>
    <w:rsid w:val="00E53A1E"/>
    <w:rsid w:val="00F1690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D6E"/>
  <w15:chartTrackingRefBased/>
  <w15:docId w15:val="{1278FAF7-2FBB-CB40-8C46-13CAFE82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C53"/>
    <w:pPr>
      <w:keepNext/>
      <w:keepLines/>
      <w:numPr>
        <w:ilvl w:val="1"/>
        <w:numId w:val="2"/>
      </w:numPr>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D6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7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7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7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7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new">
    <w:name w:val="Heading 2 new"/>
    <w:basedOn w:val="Heading2"/>
    <w:autoRedefine/>
    <w:qFormat/>
    <w:rsid w:val="007D1C53"/>
    <w:pPr>
      <w:spacing w:before="160" w:after="120"/>
      <w:ind w:left="567"/>
    </w:pPr>
    <w:rPr>
      <w:rFonts w:ascii="Corbel" w:hAnsi="Corbel"/>
      <w:b/>
      <w:bCs/>
      <w:color w:val="C00000"/>
      <w:kern w:val="0"/>
      <w:sz w:val="24"/>
      <w:lang w:val="en-US"/>
      <w14:ligatures w14:val="none"/>
    </w:rPr>
  </w:style>
  <w:style w:type="character" w:customStyle="1" w:styleId="Heading2Char">
    <w:name w:val="Heading 2 Char"/>
    <w:basedOn w:val="DefaultParagraphFont"/>
    <w:link w:val="Heading2"/>
    <w:uiPriority w:val="9"/>
    <w:semiHidden/>
    <w:rsid w:val="007D1C53"/>
    <w:rPr>
      <w:rFonts w:asciiTheme="majorHAnsi" w:eastAsiaTheme="majorEastAsia" w:hAnsiTheme="majorHAnsi" w:cstheme="majorBidi"/>
      <w:color w:val="0F4761" w:themeColor="accent1" w:themeShade="BF"/>
      <w:sz w:val="26"/>
      <w:szCs w:val="26"/>
    </w:rPr>
  </w:style>
  <w:style w:type="paragraph" w:customStyle="1" w:styleId="NewHeader2">
    <w:name w:val="New Header 2"/>
    <w:basedOn w:val="Heading2"/>
    <w:autoRedefine/>
    <w:qFormat/>
    <w:rsid w:val="007D1C53"/>
    <w:pPr>
      <w:spacing w:before="160" w:after="120"/>
      <w:ind w:left="567"/>
    </w:pPr>
    <w:rPr>
      <w:rFonts w:ascii="Corbel" w:hAnsi="Corbel"/>
      <w:b/>
      <w:color w:val="C00000"/>
      <w:kern w:val="0"/>
      <w:sz w:val="24"/>
      <w:lang w:val="de-DE"/>
      <w14:ligatures w14:val="none"/>
    </w:rPr>
  </w:style>
  <w:style w:type="paragraph" w:customStyle="1" w:styleId="LGHeading1">
    <w:name w:val="LG Heading 1"/>
    <w:basedOn w:val="ListParagraph"/>
    <w:autoRedefine/>
    <w:rsid w:val="00B57AFF"/>
    <w:pPr>
      <w:numPr>
        <w:numId w:val="3"/>
      </w:numPr>
      <w:spacing w:before="240" w:after="120" w:line="360" w:lineRule="auto"/>
      <w:jc w:val="both"/>
      <w:outlineLvl w:val="1"/>
    </w:pPr>
    <w:rPr>
      <w:rFonts w:ascii="Times New Roman" w:eastAsia="Times New Roman" w:hAnsi="Times New Roman" w:cs="Times New Roman"/>
      <w:b/>
      <w:caps/>
      <w:kern w:val="0"/>
      <w:szCs w:val="26"/>
      <w:lang w:val="en-IN"/>
      <w14:ligatures w14:val="none"/>
    </w:rPr>
  </w:style>
  <w:style w:type="paragraph" w:styleId="ListParagraph">
    <w:name w:val="List Paragraph"/>
    <w:basedOn w:val="Normal"/>
    <w:uiPriority w:val="34"/>
    <w:qFormat/>
    <w:rsid w:val="00B57AFF"/>
    <w:pPr>
      <w:ind w:left="720"/>
      <w:contextualSpacing/>
    </w:pPr>
  </w:style>
  <w:style w:type="paragraph" w:customStyle="1" w:styleId="LGSources">
    <w:name w:val="LG Sources"/>
    <w:basedOn w:val="FootnoteText"/>
    <w:qFormat/>
    <w:rsid w:val="00B57AFF"/>
    <w:pPr>
      <w:spacing w:before="240" w:after="240"/>
      <w:ind w:left="567" w:hanging="567"/>
    </w:pPr>
    <w:rPr>
      <w:rFonts w:ascii="Times New Roman" w:eastAsiaTheme="minorEastAsia" w:hAnsi="Times New Roman" w:cs="Times New Roman"/>
      <w:kern w:val="0"/>
      <w:sz w:val="24"/>
      <w:szCs w:val="24"/>
      <w:lang w:val="en-US" w:eastAsia="ja-JP"/>
      <w14:ligatures w14:val="none"/>
    </w:rPr>
  </w:style>
  <w:style w:type="paragraph" w:styleId="FootnoteText">
    <w:name w:val="footnote text"/>
    <w:basedOn w:val="Normal"/>
    <w:link w:val="FootnoteTextChar"/>
    <w:uiPriority w:val="99"/>
    <w:semiHidden/>
    <w:unhideWhenUsed/>
    <w:rsid w:val="00B57AFF"/>
    <w:rPr>
      <w:sz w:val="20"/>
      <w:szCs w:val="20"/>
    </w:rPr>
  </w:style>
  <w:style w:type="character" w:customStyle="1" w:styleId="FootnoteTextChar">
    <w:name w:val="Footnote Text Char"/>
    <w:basedOn w:val="DefaultParagraphFont"/>
    <w:link w:val="FootnoteText"/>
    <w:uiPriority w:val="99"/>
    <w:semiHidden/>
    <w:rsid w:val="00B57AFF"/>
    <w:rPr>
      <w:sz w:val="20"/>
      <w:szCs w:val="20"/>
    </w:rPr>
  </w:style>
  <w:style w:type="character" w:customStyle="1" w:styleId="Heading1Char">
    <w:name w:val="Heading 1 Char"/>
    <w:basedOn w:val="DefaultParagraphFont"/>
    <w:link w:val="Heading1"/>
    <w:uiPriority w:val="9"/>
    <w:rsid w:val="005D67B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D6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B0"/>
    <w:rPr>
      <w:rFonts w:eastAsiaTheme="majorEastAsia" w:cstheme="majorBidi"/>
      <w:color w:val="272727" w:themeColor="text1" w:themeTint="D8"/>
    </w:rPr>
  </w:style>
  <w:style w:type="paragraph" w:styleId="Title">
    <w:name w:val="Title"/>
    <w:basedOn w:val="Normal"/>
    <w:next w:val="Normal"/>
    <w:link w:val="TitleChar"/>
    <w:uiPriority w:val="10"/>
    <w:qFormat/>
    <w:rsid w:val="005D67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7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7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7B0"/>
    <w:rPr>
      <w:i/>
      <w:iCs/>
      <w:color w:val="404040" w:themeColor="text1" w:themeTint="BF"/>
    </w:rPr>
  </w:style>
  <w:style w:type="character" w:styleId="IntenseEmphasis">
    <w:name w:val="Intense Emphasis"/>
    <w:basedOn w:val="DefaultParagraphFont"/>
    <w:uiPriority w:val="21"/>
    <w:qFormat/>
    <w:rsid w:val="005D67B0"/>
    <w:rPr>
      <w:i/>
      <w:iCs/>
      <w:color w:val="0F4761" w:themeColor="accent1" w:themeShade="BF"/>
    </w:rPr>
  </w:style>
  <w:style w:type="paragraph" w:styleId="IntenseQuote">
    <w:name w:val="Intense Quote"/>
    <w:basedOn w:val="Normal"/>
    <w:next w:val="Normal"/>
    <w:link w:val="IntenseQuoteChar"/>
    <w:uiPriority w:val="30"/>
    <w:qFormat/>
    <w:rsid w:val="005D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7B0"/>
    <w:rPr>
      <w:i/>
      <w:iCs/>
      <w:color w:val="0F4761" w:themeColor="accent1" w:themeShade="BF"/>
    </w:rPr>
  </w:style>
  <w:style w:type="character" w:styleId="IntenseReference">
    <w:name w:val="Intense Reference"/>
    <w:basedOn w:val="DefaultParagraphFont"/>
    <w:uiPriority w:val="32"/>
    <w:qFormat/>
    <w:rsid w:val="005D67B0"/>
    <w:rPr>
      <w:b/>
      <w:bCs/>
      <w:smallCaps/>
      <w:color w:val="0F4761" w:themeColor="accent1" w:themeShade="BF"/>
      <w:spacing w:val="5"/>
    </w:rPr>
  </w:style>
  <w:style w:type="table" w:styleId="TableGrid">
    <w:name w:val="Table Grid"/>
    <w:basedOn w:val="TableNormal"/>
    <w:uiPriority w:val="39"/>
    <w:rsid w:val="00360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AE775C"/>
  </w:style>
  <w:style w:type="character" w:customStyle="1" w:styleId="vlist-s">
    <w:name w:val="vlist-s"/>
    <w:basedOn w:val="DefaultParagraphFont"/>
    <w:rsid w:val="00AE775C"/>
  </w:style>
  <w:style w:type="character" w:customStyle="1" w:styleId="mrel">
    <w:name w:val="mrel"/>
    <w:basedOn w:val="DefaultParagraphFont"/>
    <w:rsid w:val="00AE775C"/>
  </w:style>
  <w:style w:type="character" w:customStyle="1" w:styleId="mopen">
    <w:name w:val="mopen"/>
    <w:basedOn w:val="DefaultParagraphFont"/>
    <w:rsid w:val="00AE775C"/>
  </w:style>
  <w:style w:type="character" w:customStyle="1" w:styleId="mpunct">
    <w:name w:val="mpunct"/>
    <w:basedOn w:val="DefaultParagraphFont"/>
    <w:rsid w:val="00AE775C"/>
  </w:style>
  <w:style w:type="character" w:customStyle="1" w:styleId="mclose">
    <w:name w:val="mclose"/>
    <w:basedOn w:val="DefaultParagraphFont"/>
    <w:rsid w:val="00AE775C"/>
  </w:style>
  <w:style w:type="character" w:customStyle="1" w:styleId="mbin">
    <w:name w:val="mbin"/>
    <w:basedOn w:val="DefaultParagraphFont"/>
    <w:rsid w:val="00AE775C"/>
  </w:style>
  <w:style w:type="paragraph" w:styleId="NormalWeb">
    <w:name w:val="Normal (Web)"/>
    <w:basedOn w:val="Normal"/>
    <w:uiPriority w:val="99"/>
    <w:semiHidden/>
    <w:unhideWhenUsed/>
    <w:rsid w:val="00834F3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Dreyer</dc:creator>
  <cp:keywords/>
  <dc:description/>
  <cp:lastModifiedBy>Elena Dreyer</cp:lastModifiedBy>
  <cp:revision>2</cp:revision>
  <dcterms:created xsi:type="dcterms:W3CDTF">2026-01-02T17:05:00Z</dcterms:created>
  <dcterms:modified xsi:type="dcterms:W3CDTF">2026-01-02T17:05:00Z</dcterms:modified>
</cp:coreProperties>
</file>