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766E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„Предизвикателството на шампионите“</w:t>
              <w:br/>
              <w:t>Задачи от движение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Клас</w:t>
            </w:r>
          </w:p>
        </w:tc>
        <w:tc>
          <w:tcPr>
            <w:tcW w:type="dxa" w:w="66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6. клас</w:t>
            </w:r>
          </w:p>
        </w:tc>
      </w:tr>
      <w:tr>
        <w:tc>
          <w:tcPr>
            <w:tcW w:type="dxa" w:w="3168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21"/>
              </w:rPr>
              <w:t>Вид на урока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Урок за упражнение, затвърдяване и приложение на знанията чрез интерактивно състезание</w:t>
            </w:r>
          </w:p>
        </w:tc>
      </w:tr>
      <w:tr>
        <w:tc>
          <w:tcPr>
            <w:tcW w:type="dxa" w:w="3168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21"/>
              </w:rPr>
              <w:t>Продължителност</w:t>
            </w:r>
          </w:p>
        </w:tc>
        <w:tc>
          <w:tcPr>
            <w:tcW w:type="dxa" w:w="66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45 минути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21"/>
              </w:rPr>
              <w:t>Форма на организация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Отборно състезание с използване на интерактивен дисплей</w:t>
            </w:r>
          </w:p>
        </w:tc>
      </w:tr>
    </w:tbl>
    <w:p/>
    <w:p>
      <w:r>
        <w:rPr>
          <w:rFonts w:ascii="Arial" w:hAnsi="Arial"/>
          <w:b/>
          <w:color w:val="0F766E"/>
          <w:sz w:val="26"/>
        </w:rPr>
        <w:t>Описание на урока</w:t>
      </w:r>
    </w:p>
    <w:p>
      <w:pPr>
        <w:spacing w:after="120" w:line="276" w:lineRule="auto"/>
      </w:pPr>
      <w:r>
        <w:rPr>
          <w:rFonts w:ascii="Arial" w:hAnsi="Arial"/>
          <w:sz w:val="21"/>
        </w:rPr>
        <w:t>• Основната тема е фокусирана върху решаването на задачи за движение, като се използва иновативен метод на интерактивно отборно състезание.</w:t>
      </w:r>
    </w:p>
    <w:p>
      <w:pPr>
        <w:spacing w:after="120" w:line="276" w:lineRule="auto"/>
      </w:pPr>
      <w:r>
        <w:rPr>
          <w:rFonts w:ascii="Arial" w:hAnsi="Arial"/>
          <w:sz w:val="21"/>
        </w:rPr>
        <w:t>• Чрез съчетаването на математически изчисления и спортна тематика, урокът цели да затвърди знанията за път, скорост и време.</w:t>
      </w:r>
    </w:p>
    <w:p>
      <w:pPr>
        <w:spacing w:after="120" w:line="276" w:lineRule="auto"/>
      </w:pPr>
      <w:r>
        <w:rPr>
          <w:rFonts w:ascii="Arial" w:hAnsi="Arial"/>
          <w:sz w:val="21"/>
        </w:rPr>
        <w:t>• Структурата включва използването на дигитални технологии, работа в екип и логическо мислене за постигане на практически образователни резултати.</w:t>
      </w:r>
    </w:p>
    <w:p>
      <w:pPr>
        <w:spacing w:after="120" w:line="276" w:lineRule="auto"/>
      </w:pPr>
      <w:r>
        <w:rPr>
          <w:rFonts w:ascii="Arial" w:hAnsi="Arial"/>
          <w:sz w:val="21"/>
        </w:rPr>
        <w:t>• В края на занятието са предвидени ясни критерии за оценяване и механизъм за обратна връзка от страна на децата.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