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025B" w14:textId="77777777" w:rsidR="003923F0" w:rsidRDefault="00000000">
      <w:pPr>
        <w:ind w:left="-566" w:right="-600"/>
        <w:jc w:val="center"/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  <w:proofErr w:type="spellStart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>Jakala</w:t>
      </w:r>
      <w:proofErr w:type="spellEnd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 acquisisce la maggioranza di </w:t>
      </w:r>
      <w:proofErr w:type="spellStart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>Quantyca</w:t>
      </w:r>
      <w:proofErr w:type="spellEnd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>: tutti gli Advisor</w:t>
      </w:r>
    </w:p>
    <w:p w14:paraId="53995DEF" w14:textId="77777777" w:rsidR="003923F0" w:rsidRDefault="003923F0">
      <w:pPr>
        <w:ind w:left="-566" w:right="-600"/>
        <w:jc w:val="center"/>
        <w:rPr>
          <w:rFonts w:ascii="Helvetica Neue" w:eastAsia="Helvetica Neue" w:hAnsi="Helvetica Neue" w:cs="Helvetica Neue"/>
          <w:b/>
          <w:color w:val="1D1C1D"/>
          <w:sz w:val="24"/>
          <w:szCs w:val="24"/>
        </w:rPr>
      </w:pPr>
    </w:p>
    <w:p w14:paraId="3DB583D9" w14:textId="77777777" w:rsidR="003923F0" w:rsidRDefault="00000000">
      <w:pPr>
        <w:ind w:left="-566" w:right="-600"/>
        <w:jc w:val="center"/>
        <w:rPr>
          <w:rFonts w:ascii="Helvetica Neue" w:eastAsia="Helvetica Neue" w:hAnsi="Helvetica Neue" w:cs="Helvetica Neue"/>
          <w:i/>
          <w:color w:val="1D1C1D"/>
          <w:sz w:val="24"/>
          <w:szCs w:val="24"/>
        </w:rPr>
      </w:pPr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Ant Capital, guidata da Antonio Urselli, ha assistito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Quantyca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in qualità di Financial Advisor, mentre lo studio legale Elli Falsoni ha agito come Legal Advisor. </w:t>
      </w:r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br/>
        <w:t xml:space="preserve">KPMG ha assistito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Jakala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negli aspetti relativi a Financial, Tax, Legal e Labour Due Diligence.</w:t>
      </w:r>
    </w:p>
    <w:p w14:paraId="778FF67E" w14:textId="77777777" w:rsidR="003923F0" w:rsidRDefault="003923F0">
      <w:pPr>
        <w:ind w:left="-566" w:right="-600"/>
        <w:rPr>
          <w:rFonts w:ascii="Helvetica Neue" w:eastAsia="Helvetica Neue" w:hAnsi="Helvetica Neue" w:cs="Helvetica Neue"/>
          <w:color w:val="1D1C1D"/>
        </w:rPr>
      </w:pPr>
    </w:p>
    <w:p w14:paraId="68F037BB" w14:textId="77777777" w:rsidR="003923F0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i/>
          <w:color w:val="1D1C1D"/>
        </w:rPr>
        <w:t>Febbraio 2025</w:t>
      </w:r>
      <w:r>
        <w:rPr>
          <w:rFonts w:ascii="Helvetica Neue" w:eastAsia="Helvetica Neue" w:hAnsi="Helvetica Neue" w:cs="Helvetica Neue"/>
          <w:color w:val="1D1C1D"/>
        </w:rPr>
        <w:t xml:space="preserve"> - JAKALA, operatore globale nella data-</w:t>
      </w:r>
      <w:proofErr w:type="spellStart"/>
      <w:r>
        <w:rPr>
          <w:rFonts w:ascii="Helvetica Neue" w:eastAsia="Helvetica Neue" w:hAnsi="Helvetica Neue" w:cs="Helvetica Neue"/>
          <w:color w:val="1D1C1D"/>
        </w:rPr>
        <w:t>transformation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basata sull’AI, ha siglato un accordo per l’acquisizione del 65% di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, eccellenza italiana nella gestione avanzata dei dati. Fondata nel 2009 da Francesco Gianferrari Pini e Matteo Pelizza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si distingue per il supporto alle aziende nella trasformazione dei dati in strumenti chiave per la crescita strategica. Con </w:t>
      </w:r>
      <w:proofErr w:type="gramStart"/>
      <w:r>
        <w:rPr>
          <w:rFonts w:ascii="Helvetica Neue" w:eastAsia="Helvetica Neue" w:hAnsi="Helvetica Neue" w:cs="Helvetica Neue"/>
          <w:color w:val="1D1C1D"/>
        </w:rPr>
        <w:t>un team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di oltre 120 professionisti, un fatturato superiore a 11 milioni di euro nel 2024,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opera in settori strategici italiani ed europei come Finance &amp; Insurance, Retail &amp; GDO, </w:t>
      </w:r>
      <w:proofErr w:type="spellStart"/>
      <w:r>
        <w:rPr>
          <w:rFonts w:ascii="Helvetica Neue" w:eastAsia="Helvetica Neue" w:hAnsi="Helvetica Neue" w:cs="Helvetica Neue"/>
          <w:color w:val="1D1C1D"/>
        </w:rPr>
        <w:t>Industrials</w:t>
      </w:r>
      <w:proofErr w:type="spellEnd"/>
      <w:r>
        <w:rPr>
          <w:rFonts w:ascii="Helvetica Neue" w:eastAsia="Helvetica Neue" w:hAnsi="Helvetica Neue" w:cs="Helvetica Neue"/>
          <w:color w:val="1D1C1D"/>
        </w:rPr>
        <w:t>, Life Science ed Energy &amp; Utilities.</w:t>
      </w:r>
    </w:p>
    <w:p w14:paraId="6296F9CB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>Gli Advisor e i Consulenti Legali coinvolti nel processo di acquisizione</w:t>
      </w:r>
    </w:p>
    <w:p w14:paraId="54F9BA0F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>Nell’operazione, l’</w:t>
      </w:r>
      <w:proofErr w:type="spellStart"/>
      <w:r>
        <w:rPr>
          <w:rFonts w:ascii="Helvetica Neue" w:eastAsia="Helvetica Neue" w:hAnsi="Helvetica Neue" w:cs="Helvetica Neue"/>
          <w:color w:val="1D1C1D"/>
        </w:rPr>
        <w:t>Advisory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color w:val="1D1C1D"/>
        </w:rPr>
        <w:t>Firm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 meneghina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</w:t>
      </w:r>
      <w:r>
        <w:rPr>
          <w:rFonts w:ascii="Helvetica Neue" w:eastAsia="Helvetica Neue" w:hAnsi="Helvetica Neue" w:cs="Helvetica Neue"/>
          <w:b/>
          <w:color w:val="1D1C1D"/>
        </w:rPr>
        <w:t>Ant Capital</w:t>
      </w:r>
      <w:r>
        <w:rPr>
          <w:rFonts w:ascii="Helvetica Neue" w:eastAsia="Helvetica Neue" w:hAnsi="Helvetica Neue" w:cs="Helvetica Neue"/>
          <w:color w:val="1D1C1D"/>
        </w:rPr>
        <w:t xml:space="preserve">, fondata da </w:t>
      </w:r>
      <w:r>
        <w:rPr>
          <w:rFonts w:ascii="Helvetica Neue" w:eastAsia="Helvetica Neue" w:hAnsi="Helvetica Neue" w:cs="Helvetica Neue"/>
          <w:b/>
          <w:color w:val="1D1C1D"/>
        </w:rPr>
        <w:t>Antonio Urselli</w:t>
      </w:r>
      <w:r>
        <w:rPr>
          <w:rFonts w:ascii="Helvetica Neue" w:eastAsia="Helvetica Neue" w:hAnsi="Helvetica Neue" w:cs="Helvetica Neue"/>
          <w:color w:val="1D1C1D"/>
        </w:rPr>
        <w:t xml:space="preserve">, ha assunto il ruolo di Advisor Finanziario esclusivo di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. L’operazione è stata seguita da </w:t>
      </w:r>
      <w:r>
        <w:rPr>
          <w:rFonts w:ascii="Helvetica Neue" w:eastAsia="Helvetica Neue" w:hAnsi="Helvetica Neue" w:cs="Helvetica Neue"/>
          <w:b/>
          <w:color w:val="1D1C1D"/>
        </w:rPr>
        <w:t xml:space="preserve">Antonio </w:t>
      </w:r>
      <w:proofErr w:type="gramStart"/>
      <w:r>
        <w:rPr>
          <w:rFonts w:ascii="Helvetica Neue" w:eastAsia="Helvetica Neue" w:hAnsi="Helvetica Neue" w:cs="Helvetica Neue"/>
          <w:b/>
          <w:color w:val="1D1C1D"/>
        </w:rPr>
        <w:t xml:space="preserve">Urselli, </w:t>
      </w:r>
      <w:r>
        <w:rPr>
          <w:rFonts w:ascii="Helvetica Neue" w:eastAsia="Helvetica Neue" w:hAnsi="Helvetica Neue" w:cs="Helvetica Neue"/>
          <w:color w:val="1D1C1D"/>
        </w:rPr>
        <w:t xml:space="preserve"> Founder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e </w:t>
      </w:r>
      <w:proofErr w:type="spellStart"/>
      <w:r>
        <w:rPr>
          <w:rFonts w:ascii="Helvetica Neue" w:eastAsia="Helvetica Neue" w:hAnsi="Helvetica Neue" w:cs="Helvetica Neue"/>
          <w:color w:val="1D1C1D"/>
        </w:rPr>
        <w:t>Managing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Director, </w:t>
      </w:r>
      <w:r>
        <w:rPr>
          <w:rFonts w:ascii="Helvetica Neue" w:eastAsia="Helvetica Neue" w:hAnsi="Helvetica Neue" w:cs="Helvetica Neue"/>
          <w:b/>
          <w:color w:val="1D1C1D"/>
        </w:rPr>
        <w:t xml:space="preserve">Stefano De Pascale, </w:t>
      </w:r>
      <w:r>
        <w:rPr>
          <w:rFonts w:ascii="Helvetica Neue" w:eastAsia="Helvetica Neue" w:hAnsi="Helvetica Neue" w:cs="Helvetica Neue"/>
          <w:color w:val="1D1C1D"/>
        </w:rPr>
        <w:t xml:space="preserve">Vice </w:t>
      </w:r>
      <w:proofErr w:type="spellStart"/>
      <w:r>
        <w:rPr>
          <w:rFonts w:ascii="Helvetica Neue" w:eastAsia="Helvetica Neue" w:hAnsi="Helvetica Neue" w:cs="Helvetica Neue"/>
          <w:color w:val="1D1C1D"/>
        </w:rPr>
        <w:t>President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, Alessandro Serati, </w:t>
      </w:r>
      <w:r>
        <w:rPr>
          <w:rFonts w:ascii="Helvetica Neue" w:eastAsia="Helvetica Neue" w:hAnsi="Helvetica Neue" w:cs="Helvetica Neue"/>
          <w:color w:val="1D1C1D"/>
        </w:rPr>
        <w:t>Associate.</w:t>
      </w:r>
    </w:p>
    <w:p w14:paraId="0B63BF13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Inoltre,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è stata assistita, per la parte di consulenza legale, dallo </w:t>
      </w:r>
      <w:r>
        <w:rPr>
          <w:rFonts w:ascii="Helvetica Neue" w:eastAsia="Helvetica Neue" w:hAnsi="Helvetica Neue" w:cs="Helvetica Neue"/>
          <w:b/>
          <w:color w:val="1D1C1D"/>
        </w:rPr>
        <w:t>Studio Legale Elli Falsoni</w:t>
      </w:r>
      <w:r>
        <w:rPr>
          <w:rFonts w:ascii="Helvetica Neue" w:eastAsia="Helvetica Neue" w:hAnsi="Helvetica Neue" w:cs="Helvetica Neue"/>
          <w:color w:val="1D1C1D"/>
        </w:rPr>
        <w:t xml:space="preserve">, con i soci </w:t>
      </w:r>
      <w:r>
        <w:rPr>
          <w:rFonts w:ascii="Helvetica Neue" w:eastAsia="Helvetica Neue" w:hAnsi="Helvetica Neue" w:cs="Helvetica Neue"/>
          <w:b/>
          <w:color w:val="1D1C1D"/>
        </w:rPr>
        <w:t>Avv. Aldo Elli</w:t>
      </w:r>
      <w:r>
        <w:rPr>
          <w:rFonts w:ascii="Helvetica Neue" w:eastAsia="Helvetica Neue" w:hAnsi="Helvetica Neue" w:cs="Helvetica Neue"/>
          <w:color w:val="1D1C1D"/>
        </w:rPr>
        <w:t xml:space="preserve"> e </w:t>
      </w:r>
      <w:r>
        <w:rPr>
          <w:rFonts w:ascii="Helvetica Neue" w:eastAsia="Helvetica Neue" w:hAnsi="Helvetica Neue" w:cs="Helvetica Neue"/>
          <w:b/>
          <w:color w:val="1D1C1D"/>
        </w:rPr>
        <w:t>Avv. Francesca Falsoni</w:t>
      </w:r>
      <w:r>
        <w:rPr>
          <w:rFonts w:ascii="Helvetica Neue" w:eastAsia="Helvetica Neue" w:hAnsi="Helvetica Neue" w:cs="Helvetica Neue"/>
          <w:color w:val="1D1C1D"/>
        </w:rPr>
        <w:t>, coadiuvati dal Dott. Gualtiero Zoia (Associate).</w:t>
      </w:r>
    </w:p>
    <w:p w14:paraId="0CA5E56B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>JAKALA</w:t>
      </w:r>
      <w:r>
        <w:rPr>
          <w:rFonts w:ascii="Helvetica Neue" w:eastAsia="Helvetica Neue" w:hAnsi="Helvetica Neue" w:cs="Helvetica Neue"/>
          <w:color w:val="1D1C1D"/>
        </w:rPr>
        <w:t xml:space="preserve"> è stata assistita da </w:t>
      </w:r>
      <w:r>
        <w:rPr>
          <w:rFonts w:ascii="Helvetica Neue" w:eastAsia="Helvetica Neue" w:hAnsi="Helvetica Neue" w:cs="Helvetica Neue"/>
          <w:b/>
          <w:color w:val="1D1C1D"/>
        </w:rPr>
        <w:t>KPMG</w:t>
      </w:r>
      <w:r>
        <w:rPr>
          <w:rFonts w:ascii="Helvetica Neue" w:eastAsia="Helvetica Neue" w:hAnsi="Helvetica Neue" w:cs="Helvetica Neue"/>
          <w:color w:val="1D1C1D"/>
        </w:rPr>
        <w:t xml:space="preserve"> per gli aspetti relativi a Financial, Tax, Legal e Labour Due Diligence, con il punto di riferimento nella persona di </w:t>
      </w:r>
      <w:r>
        <w:rPr>
          <w:rFonts w:ascii="Helvetica Neue" w:eastAsia="Helvetica Neue" w:hAnsi="Helvetica Neue" w:cs="Helvetica Neue"/>
          <w:b/>
          <w:color w:val="1D1C1D"/>
        </w:rPr>
        <w:t xml:space="preserve">Matteo Ennio </w:t>
      </w:r>
      <w:r>
        <w:rPr>
          <w:rFonts w:ascii="Helvetica Neue" w:eastAsia="Helvetica Neue" w:hAnsi="Helvetica Neue" w:cs="Helvetica Neue"/>
          <w:color w:val="1D1C1D"/>
        </w:rPr>
        <w:t xml:space="preserve">(Partner Deal </w:t>
      </w:r>
      <w:proofErr w:type="spellStart"/>
      <w:r>
        <w:rPr>
          <w:rFonts w:ascii="Helvetica Neue" w:eastAsia="Helvetica Neue" w:hAnsi="Helvetica Neue" w:cs="Helvetica Neue"/>
          <w:color w:val="1D1C1D"/>
        </w:rPr>
        <w:t>Advisory</w:t>
      </w:r>
      <w:proofErr w:type="spellEnd"/>
      <w:r>
        <w:rPr>
          <w:rFonts w:ascii="Helvetica Neue" w:eastAsia="Helvetica Neue" w:hAnsi="Helvetica Neue" w:cs="Helvetica Neue"/>
          <w:color w:val="1D1C1D"/>
        </w:rPr>
        <w:t>). Inoltre, si è avvalsa della consulenza legale dell’</w:t>
      </w:r>
      <w:r>
        <w:rPr>
          <w:rFonts w:ascii="Helvetica Neue" w:eastAsia="Helvetica Neue" w:hAnsi="Helvetica Neue" w:cs="Helvetica Neue"/>
          <w:b/>
          <w:color w:val="1D1C1D"/>
        </w:rPr>
        <w:t xml:space="preserve">Avv. Giuseppe de Franciscis </w:t>
      </w:r>
      <w:r>
        <w:rPr>
          <w:rFonts w:ascii="Helvetica Neue" w:eastAsia="Helvetica Neue" w:hAnsi="Helvetica Neue" w:cs="Helvetica Neue"/>
          <w:color w:val="1D1C1D"/>
        </w:rPr>
        <w:t>e lo</w:t>
      </w:r>
      <w:r>
        <w:rPr>
          <w:rFonts w:ascii="Helvetica Neue" w:eastAsia="Helvetica Neue" w:hAnsi="Helvetica Neue" w:cs="Helvetica Neue"/>
          <w:b/>
          <w:color w:val="1D1C1D"/>
        </w:rPr>
        <w:t xml:space="preserve"> Studio LCA</w:t>
      </w:r>
      <w:r>
        <w:rPr>
          <w:rFonts w:ascii="Helvetica Neue" w:eastAsia="Helvetica Neue" w:hAnsi="Helvetica Neue" w:cs="Helvetica Neue"/>
          <w:color w:val="1D1C1D"/>
        </w:rPr>
        <w:t>.</w:t>
      </w:r>
    </w:p>
    <w:p w14:paraId="535EDF1C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>I dettagli dell’acquisizione</w:t>
      </w:r>
    </w:p>
    <w:p w14:paraId="79A21993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Grazie all’esperienza maturata da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in </w:t>
      </w:r>
      <w:r>
        <w:rPr>
          <w:rFonts w:ascii="Helvetica Neue" w:eastAsia="Helvetica Neue" w:hAnsi="Helvetica Neue" w:cs="Helvetica Neue"/>
          <w:b/>
          <w:color w:val="1D1C1D"/>
        </w:rPr>
        <w:t xml:space="preserve">Data Management, Data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Infrastructure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, Data Platform, Data Strategy, Data Products, Data Governance </w:t>
      </w:r>
      <w:r>
        <w:rPr>
          <w:rFonts w:ascii="Helvetica Neue" w:eastAsia="Helvetica Neue" w:hAnsi="Helvetica Neue" w:cs="Helvetica Neue"/>
          <w:color w:val="1D1C1D"/>
        </w:rPr>
        <w:t>e</w:t>
      </w:r>
      <w:r>
        <w:rPr>
          <w:rFonts w:ascii="Helvetica Neue" w:eastAsia="Helvetica Neue" w:hAnsi="Helvetica Neue" w:cs="Helvetica Neue"/>
          <w:b/>
          <w:color w:val="1D1C1D"/>
        </w:rPr>
        <w:t xml:space="preserve"> Intelligenza Artificiale</w:t>
      </w:r>
      <w:r>
        <w:rPr>
          <w:rFonts w:ascii="Helvetica Neue" w:eastAsia="Helvetica Neue" w:hAnsi="Helvetica Neue" w:cs="Helvetica Neue"/>
          <w:color w:val="1D1C1D"/>
        </w:rPr>
        <w:t xml:space="preserve">, l’azienda rappresenterà un asset strategico per JAKALA nel consolidamento della propria offerta tecnologica e consulenziale. Contestualmente, JAKALA supporterà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nel rafforzare il proprio posizionamento di mercato e nell’accelerare la crescita nei mercati nazionali e internazionali.</w:t>
      </w:r>
    </w:p>
    <w:p w14:paraId="5ABC0587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Secondo i termini dell’accordo, </w:t>
      </w:r>
      <w:r>
        <w:rPr>
          <w:rFonts w:ascii="Helvetica Neue" w:eastAsia="Helvetica Neue" w:hAnsi="Helvetica Neue" w:cs="Helvetica Neue"/>
          <w:b/>
          <w:color w:val="1D1C1D"/>
        </w:rPr>
        <w:t xml:space="preserve">i soci operativi </w:t>
      </w:r>
      <w:r>
        <w:rPr>
          <w:rFonts w:ascii="Helvetica Neue" w:eastAsia="Helvetica Neue" w:hAnsi="Helvetica Neue" w:cs="Helvetica Neue"/>
          <w:color w:val="1D1C1D"/>
        </w:rPr>
        <w:t xml:space="preserve">e i </w:t>
      </w:r>
      <w:r>
        <w:rPr>
          <w:rFonts w:ascii="Helvetica Neue" w:eastAsia="Helvetica Neue" w:hAnsi="Helvetica Neue" w:cs="Helvetica Neue"/>
          <w:b/>
          <w:color w:val="1D1C1D"/>
        </w:rPr>
        <w:t xml:space="preserve">co-founder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, Matteo Pelizza </w:t>
      </w:r>
      <w:r>
        <w:rPr>
          <w:rFonts w:ascii="Helvetica Neue" w:eastAsia="Helvetica Neue" w:hAnsi="Helvetica Neue" w:cs="Helvetica Neue"/>
          <w:color w:val="1D1C1D"/>
        </w:rPr>
        <w:t>e</w:t>
      </w:r>
      <w:r>
        <w:rPr>
          <w:rFonts w:ascii="Helvetica Neue" w:eastAsia="Helvetica Neue" w:hAnsi="Helvetica Neue" w:cs="Helvetica Neue"/>
          <w:b/>
          <w:color w:val="1D1C1D"/>
        </w:rPr>
        <w:t xml:space="preserve"> Francesco Gianferrari Pini, continueranno a ricoprire i rispettivi ruoli</w:t>
      </w:r>
      <w:r>
        <w:rPr>
          <w:rFonts w:ascii="Helvetica Neue" w:eastAsia="Helvetica Neue" w:hAnsi="Helvetica Neue" w:cs="Helvetica Neue"/>
          <w:color w:val="1D1C1D"/>
        </w:rPr>
        <w:t xml:space="preserve"> all’interno dell’azienda, assicurando continuità operativa e massimizzazione delle sinergie tra le due realtà.</w:t>
      </w:r>
    </w:p>
    <w:p w14:paraId="7A2CDFE2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i/>
          <w:color w:val="1D1C1D"/>
        </w:rPr>
        <w:lastRenderedPageBreak/>
        <w:t xml:space="preserve">“L’acquisizione di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rappresenta un passo importante nel nostro percorso di crescita nell’innovazione data-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driven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>. La sua eccellenza nella qualità dei servizi, insieme a una cultura orientata alle persone, la rendono un partner ideale per JAKALA”</w:t>
      </w:r>
      <w:r>
        <w:rPr>
          <w:rFonts w:ascii="Helvetica Neue" w:eastAsia="Helvetica Neue" w:hAnsi="Helvetica Neue" w:cs="Helvetica Neue"/>
          <w:color w:val="1D1C1D"/>
        </w:rPr>
        <w:t xml:space="preserve"> – dichiara </w:t>
      </w:r>
      <w:r>
        <w:rPr>
          <w:rFonts w:ascii="Helvetica Neue" w:eastAsia="Helvetica Neue" w:hAnsi="Helvetica Neue" w:cs="Helvetica Neue"/>
          <w:b/>
          <w:color w:val="1D1C1D"/>
        </w:rPr>
        <w:t xml:space="preserve">Matteo de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Brabant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>, Founder di JAKALA</w:t>
      </w:r>
      <w:r>
        <w:rPr>
          <w:rFonts w:ascii="Helvetica Neue" w:eastAsia="Helvetica Neue" w:hAnsi="Helvetica Neue" w:cs="Helvetica Neue"/>
          <w:color w:val="1D1C1D"/>
        </w:rPr>
        <w:t>.</w:t>
      </w:r>
    </w:p>
    <w:p w14:paraId="2695EB1F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i/>
          <w:color w:val="1D1C1D"/>
        </w:rPr>
        <w:t>“La collaborazione con JAKALA ci permetterà di cogliere tutte le opportunità di un mercato in crescita ed in costante evoluzione, aprendoci a una dimensione internazionale”</w:t>
      </w:r>
      <w:r>
        <w:rPr>
          <w:rFonts w:ascii="Helvetica Neue" w:eastAsia="Helvetica Neue" w:hAnsi="Helvetica Neue" w:cs="Helvetica Neue"/>
          <w:color w:val="1D1C1D"/>
        </w:rPr>
        <w:t xml:space="preserve"> – aggiungono </w:t>
      </w:r>
      <w:r>
        <w:rPr>
          <w:rFonts w:ascii="Helvetica Neue" w:eastAsia="Helvetica Neue" w:hAnsi="Helvetica Neue" w:cs="Helvetica Neue"/>
          <w:b/>
          <w:color w:val="1D1C1D"/>
        </w:rPr>
        <w:t xml:space="preserve">Francesco Gianferrari Pini e Matteo Pelizza, Co-Founder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>.</w:t>
      </w:r>
    </w:p>
    <w:p w14:paraId="6069CE37" w14:textId="77777777" w:rsidR="003923F0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>L’operazione è soggetta a condizioni sospensive, tra cui il via libera delle autorità regolamentari competenti, con il closing previsto entro giugno 2025.</w:t>
      </w:r>
    </w:p>
    <w:p w14:paraId="5618F889" w14:textId="77777777" w:rsidR="003923F0" w:rsidRDefault="003923F0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7037078" w14:textId="77777777" w:rsidR="003923F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right="-607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Contatti</w:t>
      </w:r>
    </w:p>
    <w:p w14:paraId="79FE771E" w14:textId="77777777" w:rsidR="003923F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right="-607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Ufficio Stampa Ant Capital</w:t>
      </w:r>
    </w:p>
    <w:p w14:paraId="322CBDB3" w14:textId="77777777" w:rsidR="003923F0" w:rsidRDefault="00000000">
      <w:pPr>
        <w:spacing w:line="240" w:lineRule="auto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Bruna Coppolino                     </w:t>
      </w:r>
      <w:hyperlink r:id="rId7">
        <w:r w:rsidR="003923F0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bruna@saykudos.co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+39 349 821 8547</w:t>
      </w:r>
    </w:p>
    <w:p w14:paraId="797642FB" w14:textId="77777777" w:rsidR="003923F0" w:rsidRDefault="003923F0">
      <w:pPr>
        <w:spacing w:line="240" w:lineRule="auto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48F497E9" w14:textId="77777777" w:rsidR="003923F0" w:rsidRDefault="00000000">
      <w:pPr>
        <w:spacing w:line="240" w:lineRule="auto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 xml:space="preserve">About Ant Capital </w:t>
      </w:r>
    </w:p>
    <w:p w14:paraId="6A74A1E1" w14:textId="77777777" w:rsidR="003923F0" w:rsidRDefault="003923F0">
      <w:pPr>
        <w:spacing w:line="240" w:lineRule="auto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17732595" w14:textId="77777777" w:rsidR="003923F0" w:rsidRDefault="00000000">
      <w:pPr>
        <w:spacing w:line="240" w:lineRule="auto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Ant Capital, è una società indipendente di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&amp; Corporate Finance fondata nel 2016, con un focus sul mercato Small e Medium Cap. La società è specializzata nello studio e realizzazione di operazioni di finanza straordinaria (M&amp;A), quotazioni in borsa e operazioni sul mercato dei capitali (IPO), privatizzazioni, private placement e riorganizzazione finanziaria e societaria di imprese e di gruppi sia italiani che esteri. Ant Capital beneficia di un accesso privilegiato a società industriali e di servizi in Europa e nel resto del mondo, grazie al suo network internazionale. Inoltre, Ant Capital si è dotata di un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Board composto da top manager ed ex imprenditori con esperienze rilevanti in settori industriali specifici, con l’obiettivo di supportare le attività di Corporate Finance apportando una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view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privilegiata ed esperta sullo specifico segmento di mercato.</w:t>
      </w:r>
    </w:p>
    <w:p w14:paraId="37758DBC" w14:textId="77777777" w:rsidR="003923F0" w:rsidRDefault="003923F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33CB3F83" w14:textId="77777777" w:rsidR="003923F0" w:rsidRDefault="003923F0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75052BE" w14:textId="77777777" w:rsidR="003923F0" w:rsidRDefault="003923F0">
      <w:pPr>
        <w:spacing w:line="240" w:lineRule="auto"/>
        <w:jc w:val="both"/>
        <w:rPr>
          <w:rFonts w:ascii="Helvetica Neue" w:eastAsia="Helvetica Neue" w:hAnsi="Helvetica Neue" w:cs="Helvetica Neue"/>
          <w:color w:val="1D1C1D"/>
        </w:rPr>
      </w:pPr>
    </w:p>
    <w:p w14:paraId="7F8307CE" w14:textId="77777777" w:rsidR="003923F0" w:rsidRDefault="003923F0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60CF604C" w14:textId="77777777" w:rsidR="003923F0" w:rsidRDefault="003923F0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0EAE2432" w14:textId="77777777" w:rsidR="003923F0" w:rsidRDefault="003923F0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9AF4ACF" w14:textId="77777777" w:rsidR="003923F0" w:rsidRDefault="003923F0">
      <w:pPr>
        <w:rPr>
          <w:rFonts w:ascii="Helvetica Neue" w:eastAsia="Helvetica Neue" w:hAnsi="Helvetica Neue" w:cs="Helvetica Neue"/>
          <w:color w:val="1D1C1D"/>
        </w:rPr>
      </w:pPr>
    </w:p>
    <w:p w14:paraId="64D5CD53" w14:textId="77777777" w:rsidR="003923F0" w:rsidRDefault="003923F0">
      <w:pPr>
        <w:jc w:val="center"/>
        <w:rPr>
          <w:rFonts w:ascii="Helvetica Neue" w:eastAsia="Helvetica Neue" w:hAnsi="Helvetica Neue" w:cs="Helvetica Neue"/>
          <w:color w:val="1D1C1D"/>
          <w:sz w:val="20"/>
          <w:szCs w:val="20"/>
        </w:rPr>
      </w:pPr>
    </w:p>
    <w:p w14:paraId="7932D918" w14:textId="77777777" w:rsidR="003923F0" w:rsidRDefault="003923F0">
      <w:pPr>
        <w:rPr>
          <w:rFonts w:ascii="Helvetica Neue" w:eastAsia="Helvetica Neue" w:hAnsi="Helvetica Neue" w:cs="Helvetica Neue"/>
          <w:color w:val="1D1C1D"/>
        </w:rPr>
      </w:pPr>
    </w:p>
    <w:p w14:paraId="2EBF55CC" w14:textId="77777777" w:rsidR="003923F0" w:rsidRDefault="003923F0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7D4B321F" w14:textId="77777777" w:rsidR="003923F0" w:rsidRDefault="003923F0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48CEC63F" w14:textId="77777777" w:rsidR="003923F0" w:rsidRDefault="003923F0">
      <w:pPr>
        <w:rPr>
          <w:rFonts w:ascii="Helvetica Neue" w:eastAsia="Helvetica Neue" w:hAnsi="Helvetica Neue" w:cs="Helvetica Neue"/>
          <w:i/>
          <w:color w:val="1D1C1D"/>
          <w:sz w:val="20"/>
          <w:szCs w:val="20"/>
          <w:shd w:val="clear" w:color="auto" w:fill="F8F8F8"/>
        </w:rPr>
      </w:pPr>
    </w:p>
    <w:p w14:paraId="3F9849CF" w14:textId="77777777" w:rsidR="003923F0" w:rsidRDefault="003923F0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sectPr w:rsidR="003923F0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9169" w14:textId="77777777" w:rsidR="00C6540E" w:rsidRDefault="00C6540E">
      <w:pPr>
        <w:spacing w:line="240" w:lineRule="auto"/>
      </w:pPr>
      <w:r>
        <w:separator/>
      </w:r>
    </w:p>
  </w:endnote>
  <w:endnote w:type="continuationSeparator" w:id="0">
    <w:p w14:paraId="61649075" w14:textId="77777777" w:rsidR="00C6540E" w:rsidRDefault="00C654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F4001034-A305-4D26-8E3D-6DB0F6A74FAB}"/>
    <w:embedBold r:id="rId2" w:fontKey="{705CDB05-491C-41B6-B47C-6B227DE30B7E}"/>
    <w:embedItalic r:id="rId3" w:fontKey="{4BAAC1E9-A481-44E5-9856-89C91FB187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D1ED46B-9448-432F-8648-8C745E0553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D2C0A41-8241-4C84-8DBC-3A64771055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F6BB9" w14:textId="77777777" w:rsidR="00C6540E" w:rsidRDefault="00C6540E">
      <w:pPr>
        <w:spacing w:line="240" w:lineRule="auto"/>
      </w:pPr>
      <w:r>
        <w:separator/>
      </w:r>
    </w:p>
  </w:footnote>
  <w:footnote w:type="continuationSeparator" w:id="0">
    <w:p w14:paraId="7C3837CA" w14:textId="77777777" w:rsidR="00C6540E" w:rsidRDefault="00C654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6286" w14:textId="77777777" w:rsidR="003923F0" w:rsidRDefault="00000000">
    <w:pPr>
      <w:jc w:val="center"/>
    </w:pPr>
    <w:r>
      <w:rPr>
        <w:noProof/>
      </w:rPr>
      <w:drawing>
        <wp:inline distT="114300" distB="114300" distL="114300" distR="114300" wp14:anchorId="319A86EA" wp14:editId="10368F56">
          <wp:extent cx="1854037" cy="39609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4037" cy="3960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BCEA0A5" w14:textId="77777777" w:rsidR="003923F0" w:rsidRDefault="003923F0">
    <w:pPr>
      <w:jc w:val="center"/>
    </w:pPr>
  </w:p>
  <w:p w14:paraId="00F5BE6D" w14:textId="77777777" w:rsidR="003923F0" w:rsidRDefault="003923F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3F0"/>
    <w:rsid w:val="003923F0"/>
    <w:rsid w:val="00411F8C"/>
    <w:rsid w:val="009743B2"/>
    <w:rsid w:val="00C6540E"/>
    <w:rsid w:val="00E17D2B"/>
    <w:rsid w:val="00F15D0C"/>
    <w:rsid w:val="00F6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33C23"/>
  <w15:docId w15:val="{FA620646-63F6-460E-A5D5-35CDFDF9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Revisione">
    <w:name w:val="Revision"/>
    <w:hidden/>
    <w:uiPriority w:val="99"/>
    <w:semiHidden/>
    <w:rsid w:val="00BB764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runa@saykudos.c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Eqdajm8ihHjFSRzS63rBJmxVg==">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Urselli</dc:creator>
  <cp:lastModifiedBy>Segreteria</cp:lastModifiedBy>
  <cp:revision>2</cp:revision>
  <dcterms:created xsi:type="dcterms:W3CDTF">2025-05-26T16:24:00Z</dcterms:created>
  <dcterms:modified xsi:type="dcterms:W3CDTF">2025-05-26T16:24:00Z</dcterms:modified>
</cp:coreProperties>
</file>