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D1628" w:rsidRDefault="0055668D" w:rsidP="0055668D">
      <w:pPr>
        <w:spacing w:before="100" w:beforeAutospacing="1" w:after="100" w:afterAutospacing="1" w:line="240" w:lineRule="auto"/>
        <w:jc w:val="center"/>
        <w:outlineLvl w:val="0"/>
        <w:rPr>
          <w:rFonts w:ascii="Calibri" w:eastAsia="Times New Roman" w:hAnsi="Calibri" w:cs="Calibri"/>
          <w:b/>
          <w:bCs/>
          <w:color w:val="0A0A0A"/>
          <w:kern w:val="36"/>
          <w:sz w:val="48"/>
          <w:szCs w:val="48"/>
          <w:lang w:eastAsia="it-IT"/>
        </w:rPr>
      </w:pPr>
      <w:r w:rsidRPr="003D1628">
        <w:drawing>
          <wp:anchor distT="0" distB="0" distL="114300" distR="114300" simplePos="0" relativeHeight="251662336" behindDoc="1" locked="0" layoutInCell="1" allowOverlap="1">
            <wp:simplePos x="0" y="0"/>
            <wp:positionH relativeFrom="column">
              <wp:posOffset>3572669</wp:posOffset>
            </wp:positionH>
            <wp:positionV relativeFrom="paragraph">
              <wp:posOffset>764820</wp:posOffset>
            </wp:positionV>
            <wp:extent cx="1914525" cy="388620"/>
            <wp:effectExtent l="0" t="0" r="9525" b="0"/>
            <wp:wrapTight wrapText="bothSides">
              <wp:wrapPolygon edited="0">
                <wp:start x="0" y="0"/>
                <wp:lineTo x="0" y="20118"/>
                <wp:lineTo x="21493" y="20118"/>
                <wp:lineTo x="21493" y="0"/>
                <wp:lineTo x="0" y="0"/>
              </wp:wrapPolygon>
            </wp:wrapTight>
            <wp:docPr id="7" name="Immagin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4525" cy="388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D1628">
        <w:rPr>
          <w:rFonts w:ascii="Calibri" w:eastAsia="Times New Roman" w:hAnsi="Calibri" w:cs="Calibri"/>
          <w:b/>
          <w:bCs/>
          <w:color w:val="0A0A0A"/>
          <w:kern w:val="36"/>
          <w:sz w:val="48"/>
          <w:szCs w:val="48"/>
          <w:lang w:eastAsia="it-IT"/>
        </w:rPr>
        <w:drawing>
          <wp:anchor distT="0" distB="0" distL="114300" distR="114300" simplePos="0" relativeHeight="251661312" behindDoc="1" locked="0" layoutInCell="1" allowOverlap="1" wp14:anchorId="5D76ABE7">
            <wp:simplePos x="0" y="0"/>
            <wp:positionH relativeFrom="column">
              <wp:posOffset>766604</wp:posOffset>
            </wp:positionH>
            <wp:positionV relativeFrom="paragraph">
              <wp:posOffset>760572</wp:posOffset>
            </wp:positionV>
            <wp:extent cx="2091690" cy="323850"/>
            <wp:effectExtent l="0" t="0" r="3810" b="0"/>
            <wp:wrapTight wrapText="bothSides">
              <wp:wrapPolygon edited="0">
                <wp:start x="0" y="0"/>
                <wp:lineTo x="0" y="20329"/>
                <wp:lineTo x="15738" y="20329"/>
                <wp:lineTo x="21443" y="17788"/>
                <wp:lineTo x="21443" y="0"/>
                <wp:lineTo x="0" y="0"/>
              </wp:wrapPolygon>
            </wp:wrapTight>
            <wp:docPr id="17" name="Immagine 16">
              <a:extLst xmlns:a="http://schemas.openxmlformats.org/drawingml/2006/main">
                <a:ext uri="{FF2B5EF4-FFF2-40B4-BE49-F238E27FC236}">
                  <a16:creationId xmlns:a16="http://schemas.microsoft.com/office/drawing/2014/main" id="{B8261143-A217-40C5-AFC1-C47BC3169DF2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magine 16">
                      <a:extLst>
                        <a:ext uri="{FF2B5EF4-FFF2-40B4-BE49-F238E27FC236}">
                          <a16:creationId xmlns:a16="http://schemas.microsoft.com/office/drawing/2014/main" id="{B8261143-A217-40C5-AFC1-C47BC3169DF2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91690" cy="32385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63018">
        <w:rPr>
          <w:b/>
        </w:rPr>
        <w:drawing>
          <wp:anchor distT="0" distB="0" distL="114300" distR="114300" simplePos="0" relativeHeight="251660288" behindDoc="1" locked="0" layoutInCell="1" allowOverlap="1" wp14:anchorId="40F42892">
            <wp:simplePos x="0" y="0"/>
            <wp:positionH relativeFrom="column">
              <wp:posOffset>75089</wp:posOffset>
            </wp:positionH>
            <wp:positionV relativeFrom="paragraph">
              <wp:posOffset>34925</wp:posOffset>
            </wp:positionV>
            <wp:extent cx="3056890" cy="441325"/>
            <wp:effectExtent l="0" t="0" r="0" b="0"/>
            <wp:wrapTight wrapText="bothSides">
              <wp:wrapPolygon edited="0">
                <wp:start x="0" y="0"/>
                <wp:lineTo x="0" y="20512"/>
                <wp:lineTo x="21403" y="20512"/>
                <wp:lineTo x="21403" y="0"/>
                <wp:lineTo x="0" y="0"/>
              </wp:wrapPolygon>
            </wp:wrapTight>
            <wp:docPr id="16" name="Immagine 15">
              <a:extLst xmlns:a="http://schemas.openxmlformats.org/drawingml/2006/main">
                <a:ext uri="{FF2B5EF4-FFF2-40B4-BE49-F238E27FC236}">
                  <a16:creationId xmlns:a16="http://schemas.microsoft.com/office/drawing/2014/main" id="{8F7FF393-83CE-4F82-B642-DF38B6DE8353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magine 15">
                      <a:extLst>
                        <a:ext uri="{FF2B5EF4-FFF2-40B4-BE49-F238E27FC236}">
                          <a16:creationId xmlns:a16="http://schemas.microsoft.com/office/drawing/2014/main" id="{8F7FF393-83CE-4F82-B642-DF38B6DE8353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032" t="14219" r="4291" b="33461"/>
                    <a:stretch/>
                  </pic:blipFill>
                  <pic:spPr>
                    <a:xfrm>
                      <a:off x="0" y="0"/>
                      <a:ext cx="3056890" cy="4413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63018">
        <w:rPr>
          <w:rFonts w:ascii="Calibri" w:eastAsia="Times New Roman" w:hAnsi="Calibri" w:cs="Calibri"/>
          <w:b/>
          <w:bCs/>
          <w:color w:val="0A0A0A"/>
          <w:kern w:val="36"/>
          <w:sz w:val="48"/>
          <w:szCs w:val="48"/>
          <w:lang w:eastAsia="it-IT"/>
        </w:rPr>
        <w:drawing>
          <wp:anchor distT="0" distB="0" distL="114300" distR="114300" simplePos="0" relativeHeight="251659264" behindDoc="1" locked="0" layoutInCell="1" allowOverlap="1" wp14:anchorId="1CEF3DBD">
            <wp:simplePos x="0" y="0"/>
            <wp:positionH relativeFrom="column">
              <wp:posOffset>3539649</wp:posOffset>
            </wp:positionH>
            <wp:positionV relativeFrom="paragraph">
              <wp:posOffset>159</wp:posOffset>
            </wp:positionV>
            <wp:extent cx="2502535" cy="528955"/>
            <wp:effectExtent l="0" t="0" r="0" b="4445"/>
            <wp:wrapTight wrapText="bothSides">
              <wp:wrapPolygon edited="0">
                <wp:start x="0" y="0"/>
                <wp:lineTo x="0" y="21004"/>
                <wp:lineTo x="21375" y="21004"/>
                <wp:lineTo x="21375" y="0"/>
                <wp:lineTo x="0" y="0"/>
              </wp:wrapPolygon>
            </wp:wrapTight>
            <wp:docPr id="30" name="Immagine 29">
              <a:extLst xmlns:a="http://schemas.openxmlformats.org/drawingml/2006/main">
                <a:ext uri="{FF2B5EF4-FFF2-40B4-BE49-F238E27FC236}">
                  <a16:creationId xmlns:a16="http://schemas.microsoft.com/office/drawing/2014/main" id="{6615779E-3E34-4BAC-B03B-7FD801DBDF9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magine 29">
                      <a:extLst>
                        <a:ext uri="{FF2B5EF4-FFF2-40B4-BE49-F238E27FC236}">
                          <a16:creationId xmlns:a16="http://schemas.microsoft.com/office/drawing/2014/main" id="{6615779E-3E34-4BAC-B03B-7FD801DBDF9F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02535" cy="5289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A85C63" w:rsidRDefault="00A85C63" w:rsidP="003C6D3D">
      <w:pPr>
        <w:spacing w:before="100" w:beforeAutospacing="1" w:after="100" w:afterAutospacing="1" w:line="240" w:lineRule="auto"/>
        <w:jc w:val="center"/>
        <w:outlineLvl w:val="0"/>
        <w:rPr>
          <w:rFonts w:ascii="Calibri" w:eastAsia="Times New Roman" w:hAnsi="Calibri" w:cs="Calibri"/>
          <w:b/>
          <w:bCs/>
          <w:color w:val="0A0A0A"/>
          <w:kern w:val="36"/>
          <w:sz w:val="20"/>
          <w:szCs w:val="20"/>
          <w:lang w:eastAsia="it-IT"/>
        </w:rPr>
      </w:pPr>
    </w:p>
    <w:p w:rsidR="00EE4874" w:rsidRDefault="00EE4874" w:rsidP="003C6D3D">
      <w:pPr>
        <w:spacing w:before="100" w:beforeAutospacing="1" w:after="100" w:afterAutospacing="1" w:line="240" w:lineRule="auto"/>
        <w:jc w:val="center"/>
        <w:outlineLvl w:val="0"/>
        <w:rPr>
          <w:rFonts w:ascii="Calibri" w:eastAsia="Times New Roman" w:hAnsi="Calibri" w:cs="Calibri"/>
          <w:b/>
          <w:bCs/>
          <w:color w:val="0A0A0A"/>
          <w:kern w:val="36"/>
          <w:sz w:val="20"/>
          <w:szCs w:val="20"/>
          <w:lang w:eastAsia="it-IT"/>
        </w:rPr>
      </w:pPr>
    </w:p>
    <w:p w:rsidR="0055668D" w:rsidRPr="00A85C63" w:rsidRDefault="0055668D" w:rsidP="003C6D3D">
      <w:pPr>
        <w:spacing w:before="100" w:beforeAutospacing="1" w:after="100" w:afterAutospacing="1" w:line="240" w:lineRule="auto"/>
        <w:jc w:val="center"/>
        <w:outlineLvl w:val="0"/>
        <w:rPr>
          <w:rFonts w:ascii="Calibri" w:eastAsia="Times New Roman" w:hAnsi="Calibri" w:cs="Calibri"/>
          <w:b/>
          <w:bCs/>
          <w:color w:val="0A0A0A"/>
          <w:kern w:val="36"/>
          <w:sz w:val="20"/>
          <w:szCs w:val="20"/>
          <w:lang w:eastAsia="it-IT"/>
        </w:rPr>
      </w:pPr>
    </w:p>
    <w:p w:rsidR="00EE4874" w:rsidRPr="0055668D" w:rsidRDefault="00EE4874" w:rsidP="0055668D">
      <w:pPr>
        <w:spacing w:before="100" w:beforeAutospacing="1" w:after="100" w:afterAutospacing="1" w:line="240" w:lineRule="auto"/>
        <w:jc w:val="center"/>
        <w:outlineLvl w:val="0"/>
        <w:rPr>
          <w:rFonts w:ascii="Calibri" w:eastAsia="Times New Roman" w:hAnsi="Calibri" w:cs="Calibri"/>
          <w:b/>
          <w:bCs/>
          <w:color w:val="0A0A0A"/>
          <w:kern w:val="36"/>
          <w:sz w:val="48"/>
          <w:szCs w:val="48"/>
          <w:lang w:eastAsia="it-IT"/>
        </w:rPr>
      </w:pPr>
      <w:proofErr w:type="spellStart"/>
      <w:r>
        <w:rPr>
          <w:rFonts w:ascii="Calibri" w:eastAsia="Times New Roman" w:hAnsi="Calibri" w:cs="Calibri"/>
          <w:b/>
          <w:bCs/>
          <w:color w:val="0A0A0A"/>
          <w:kern w:val="36"/>
          <w:sz w:val="48"/>
          <w:szCs w:val="48"/>
          <w:lang w:eastAsia="it-IT"/>
        </w:rPr>
        <w:t>MaxTyre</w:t>
      </w:r>
      <w:proofErr w:type="spellEnd"/>
      <w:r>
        <w:rPr>
          <w:rFonts w:ascii="Calibri" w:eastAsia="Times New Roman" w:hAnsi="Calibri" w:cs="Calibri"/>
          <w:b/>
          <w:bCs/>
          <w:color w:val="0A0A0A"/>
          <w:kern w:val="36"/>
          <w:sz w:val="48"/>
          <w:szCs w:val="48"/>
          <w:lang w:eastAsia="it-IT"/>
        </w:rPr>
        <w:t xml:space="preserve"> si estende g</w:t>
      </w:r>
      <w:r w:rsidRPr="00EE4874">
        <w:rPr>
          <w:rFonts w:ascii="Calibri" w:eastAsia="Times New Roman" w:hAnsi="Calibri" w:cs="Calibri"/>
          <w:b/>
          <w:bCs/>
          <w:color w:val="0A0A0A"/>
          <w:kern w:val="36"/>
          <w:sz w:val="48"/>
          <w:szCs w:val="48"/>
          <w:lang w:eastAsia="it-IT"/>
        </w:rPr>
        <w:t>razie al supporto di Univergomma</w:t>
      </w:r>
    </w:p>
    <w:p w:rsidR="003C6D3D" w:rsidRDefault="003C6D3D" w:rsidP="005D6BB6">
      <w:pPr>
        <w:spacing w:before="100" w:beforeAutospacing="1" w:after="100" w:afterAutospacing="1" w:line="240" w:lineRule="auto"/>
        <w:jc w:val="center"/>
        <w:outlineLvl w:val="0"/>
        <w:rPr>
          <w:rFonts w:ascii="Calibri" w:eastAsia="Times New Roman" w:hAnsi="Calibri" w:cs="Calibri"/>
          <w:b/>
          <w:bCs/>
          <w:color w:val="0A0A0A"/>
          <w:kern w:val="36"/>
          <w:sz w:val="8"/>
          <w:szCs w:val="8"/>
          <w:u w:val="single"/>
          <w:lang w:eastAsia="it-IT"/>
        </w:rPr>
      </w:pPr>
    </w:p>
    <w:p w:rsidR="0055668D" w:rsidRPr="003C6D3D" w:rsidRDefault="0055668D" w:rsidP="005D6BB6">
      <w:pPr>
        <w:spacing w:before="100" w:beforeAutospacing="1" w:after="100" w:afterAutospacing="1" w:line="240" w:lineRule="auto"/>
        <w:jc w:val="center"/>
        <w:outlineLvl w:val="0"/>
        <w:rPr>
          <w:rFonts w:ascii="Calibri" w:eastAsia="Times New Roman" w:hAnsi="Calibri" w:cs="Calibri"/>
          <w:b/>
          <w:bCs/>
          <w:color w:val="0A0A0A"/>
          <w:kern w:val="36"/>
          <w:sz w:val="8"/>
          <w:szCs w:val="8"/>
          <w:u w:val="single"/>
          <w:lang w:eastAsia="it-IT"/>
        </w:rPr>
      </w:pPr>
    </w:p>
    <w:p w:rsidR="00201E8D" w:rsidRPr="0055668D" w:rsidRDefault="00EE4874" w:rsidP="00EE4874">
      <w:pPr>
        <w:spacing w:before="100" w:beforeAutospacing="1" w:after="100" w:afterAutospacing="1" w:line="240" w:lineRule="auto"/>
        <w:jc w:val="center"/>
        <w:outlineLvl w:val="0"/>
        <w:rPr>
          <w:rFonts w:ascii="Calibri" w:eastAsia="Times New Roman" w:hAnsi="Calibri" w:cs="Calibri"/>
          <w:b/>
          <w:bCs/>
          <w:color w:val="0A0A0A"/>
          <w:kern w:val="36"/>
          <w:sz w:val="32"/>
          <w:szCs w:val="32"/>
          <w:lang w:eastAsia="it-IT"/>
        </w:rPr>
      </w:pPr>
      <w:r w:rsidRPr="0055668D">
        <w:rPr>
          <w:rFonts w:ascii="Calibri" w:eastAsia="Times New Roman" w:hAnsi="Calibri" w:cs="Calibri"/>
          <w:b/>
          <w:bCs/>
          <w:color w:val="0A0A0A"/>
          <w:kern w:val="36"/>
          <w:sz w:val="32"/>
          <w:szCs w:val="32"/>
          <w:lang w:eastAsia="it-IT"/>
        </w:rPr>
        <w:t>Univergomma acquisisce quote maggioritarie dell'azienda produttrice/distributrice di pneumatici per incrementare la sua crescita</w:t>
      </w:r>
      <w:r w:rsidR="003C6D3D" w:rsidRPr="0055668D">
        <w:rPr>
          <w:rFonts w:ascii="Calibri" w:eastAsia="Times New Roman" w:hAnsi="Calibri" w:cs="Calibri"/>
          <w:b/>
          <w:bCs/>
          <w:color w:val="0A0A0A"/>
          <w:kern w:val="36"/>
          <w:sz w:val="32"/>
          <w:szCs w:val="32"/>
          <w:lang w:eastAsia="it-IT"/>
        </w:rPr>
        <w:t>.</w:t>
      </w:r>
    </w:p>
    <w:p w:rsidR="005D6BB6" w:rsidRDefault="005D6BB6" w:rsidP="00201E8D">
      <w:pPr>
        <w:spacing w:after="0" w:line="240" w:lineRule="auto"/>
        <w:jc w:val="both"/>
        <w:rPr>
          <w:rFonts w:ascii="Calibri" w:eastAsia="Times New Roman" w:hAnsi="Calibri" w:cs="Calibri"/>
          <w:color w:val="0A0A0A"/>
          <w:sz w:val="24"/>
          <w:szCs w:val="24"/>
          <w:lang w:eastAsia="it-IT"/>
        </w:rPr>
      </w:pPr>
    </w:p>
    <w:p w:rsidR="00EE4874" w:rsidRDefault="00EE4874" w:rsidP="00201E8D">
      <w:pPr>
        <w:spacing w:after="0" w:line="240" w:lineRule="auto"/>
        <w:jc w:val="both"/>
        <w:rPr>
          <w:rFonts w:ascii="Calibri" w:eastAsia="Times New Roman" w:hAnsi="Calibri" w:cs="Calibri"/>
          <w:color w:val="0A0A0A"/>
          <w:sz w:val="24"/>
          <w:szCs w:val="24"/>
          <w:lang w:eastAsia="it-IT"/>
        </w:rPr>
      </w:pPr>
    </w:p>
    <w:p w:rsidR="00EE4874" w:rsidRDefault="00EE4874" w:rsidP="00201E8D">
      <w:pPr>
        <w:spacing w:after="0" w:line="240" w:lineRule="auto"/>
        <w:jc w:val="both"/>
        <w:rPr>
          <w:rFonts w:ascii="Calibri" w:eastAsia="Times New Roman" w:hAnsi="Calibri" w:cs="Calibri"/>
          <w:color w:val="0A0A0A"/>
          <w:sz w:val="24"/>
          <w:szCs w:val="24"/>
          <w:lang w:eastAsia="it-IT"/>
        </w:rPr>
      </w:pPr>
      <w:r w:rsidRPr="00EE4874">
        <w:rPr>
          <w:rFonts w:ascii="Calibri" w:eastAsia="Times New Roman" w:hAnsi="Calibri" w:cs="Calibri"/>
          <w:color w:val="0A0A0A"/>
          <w:sz w:val="24"/>
          <w:szCs w:val="24"/>
          <w:lang w:eastAsia="it-IT"/>
        </w:rPr>
        <w:t xml:space="preserve">A novembre 2018 si è concluso l'accordo tra le due aziende. </w:t>
      </w:r>
      <w:proofErr w:type="spellStart"/>
      <w:r w:rsidRPr="00EE4874">
        <w:rPr>
          <w:rFonts w:ascii="Calibri" w:eastAsia="Times New Roman" w:hAnsi="Calibri" w:cs="Calibri"/>
          <w:color w:val="0A0A0A"/>
          <w:sz w:val="24"/>
          <w:szCs w:val="24"/>
          <w:lang w:eastAsia="it-IT"/>
        </w:rPr>
        <w:t>Maxtyre</w:t>
      </w:r>
      <w:proofErr w:type="spellEnd"/>
      <w:r w:rsidRPr="00EE4874">
        <w:rPr>
          <w:rFonts w:ascii="Calibri" w:eastAsia="Times New Roman" w:hAnsi="Calibri" w:cs="Calibri"/>
          <w:color w:val="0A0A0A"/>
          <w:sz w:val="24"/>
          <w:szCs w:val="24"/>
          <w:lang w:eastAsia="it-IT"/>
        </w:rPr>
        <w:t xml:space="preserve"> presente nel settore dal 2009 </w:t>
      </w:r>
      <w:r w:rsidR="0055668D">
        <w:rPr>
          <w:rFonts w:ascii="Calibri" w:eastAsia="Times New Roman" w:hAnsi="Calibri" w:cs="Calibri"/>
          <w:color w:val="0A0A0A"/>
          <w:sz w:val="24"/>
          <w:szCs w:val="24"/>
          <w:lang w:eastAsia="it-IT"/>
        </w:rPr>
        <w:t xml:space="preserve">è </w:t>
      </w:r>
      <w:r w:rsidRPr="00EE4874">
        <w:rPr>
          <w:rFonts w:ascii="Calibri" w:eastAsia="Times New Roman" w:hAnsi="Calibri" w:cs="Calibri"/>
          <w:color w:val="0A0A0A"/>
          <w:sz w:val="24"/>
          <w:szCs w:val="24"/>
          <w:lang w:eastAsia="it-IT"/>
        </w:rPr>
        <w:t>riconosciuta da operatori specializzati come uno dei principali Player del Centro Italia nella vendita e distribuzione di pneumatici vettura, agricola, industriale, autocarro e moto.</w:t>
      </w:r>
    </w:p>
    <w:p w:rsidR="0055668D" w:rsidRDefault="0055668D" w:rsidP="00201E8D">
      <w:pPr>
        <w:spacing w:after="0" w:line="240" w:lineRule="auto"/>
        <w:jc w:val="both"/>
        <w:rPr>
          <w:rFonts w:ascii="Calibri" w:eastAsia="Times New Roman" w:hAnsi="Calibri" w:cs="Calibri"/>
          <w:color w:val="0A0A0A"/>
          <w:sz w:val="24"/>
          <w:szCs w:val="24"/>
          <w:lang w:eastAsia="it-IT"/>
        </w:rPr>
      </w:pPr>
    </w:p>
    <w:p w:rsidR="00201E8D" w:rsidRDefault="00201E8D" w:rsidP="00201E8D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color w:val="0A0A0A"/>
          <w:sz w:val="24"/>
          <w:szCs w:val="24"/>
          <w:lang w:eastAsia="it-IT"/>
        </w:rPr>
      </w:pPr>
      <w:r w:rsidRPr="00201E8D">
        <w:rPr>
          <w:rFonts w:ascii="Calibri" w:eastAsia="Times New Roman" w:hAnsi="Calibri" w:cs="Calibri"/>
          <w:bCs/>
          <w:color w:val="0A0A0A"/>
          <w:sz w:val="24"/>
          <w:szCs w:val="24"/>
          <w:lang w:eastAsia="it-IT"/>
        </w:rPr>
        <w:t xml:space="preserve">Il principale focus del piano industriale di </w:t>
      </w:r>
      <w:proofErr w:type="spellStart"/>
      <w:r w:rsidRPr="00201E8D">
        <w:rPr>
          <w:rFonts w:ascii="Calibri" w:eastAsia="Times New Roman" w:hAnsi="Calibri" w:cs="Calibri"/>
          <w:bCs/>
          <w:color w:val="0A0A0A"/>
          <w:sz w:val="24"/>
          <w:szCs w:val="24"/>
          <w:lang w:eastAsia="it-IT"/>
        </w:rPr>
        <w:t>MaxTyre</w:t>
      </w:r>
      <w:proofErr w:type="spellEnd"/>
      <w:r w:rsidRPr="00201E8D">
        <w:rPr>
          <w:rFonts w:ascii="Calibri" w:eastAsia="Times New Roman" w:hAnsi="Calibri" w:cs="Calibri"/>
          <w:bCs/>
          <w:color w:val="0A0A0A"/>
          <w:sz w:val="24"/>
          <w:szCs w:val="24"/>
          <w:lang w:eastAsia="it-IT"/>
        </w:rPr>
        <w:t>, grazie al supporto di Univergomma, sarà dedicato</w:t>
      </w:r>
      <w:r w:rsidR="005D6BB6" w:rsidRPr="0055668D">
        <w:rPr>
          <w:rFonts w:ascii="Calibri" w:eastAsia="Times New Roman" w:hAnsi="Calibri" w:cs="Calibri"/>
          <w:bCs/>
          <w:color w:val="0A0A0A"/>
          <w:sz w:val="24"/>
          <w:szCs w:val="24"/>
          <w:lang w:eastAsia="it-IT"/>
        </w:rPr>
        <w:t xml:space="preserve"> </w:t>
      </w:r>
      <w:r w:rsidRPr="00201E8D">
        <w:rPr>
          <w:rFonts w:ascii="Calibri" w:eastAsia="Times New Roman" w:hAnsi="Calibri" w:cs="Calibri"/>
          <w:bCs/>
          <w:color w:val="0A0A0A"/>
          <w:sz w:val="24"/>
          <w:szCs w:val="24"/>
          <w:lang w:eastAsia="it-IT"/>
        </w:rPr>
        <w:t>all’espansione della propria rete commerciale in nuove aree geografiche, ad oggi servite solo</w:t>
      </w:r>
      <w:r w:rsidR="003C6D3D" w:rsidRPr="0055668D">
        <w:rPr>
          <w:rFonts w:ascii="Calibri" w:eastAsia="Times New Roman" w:hAnsi="Calibri" w:cs="Calibri"/>
          <w:bCs/>
          <w:color w:val="0A0A0A"/>
          <w:sz w:val="24"/>
          <w:szCs w:val="24"/>
          <w:lang w:eastAsia="it-IT"/>
        </w:rPr>
        <w:t xml:space="preserve"> </w:t>
      </w:r>
      <w:r w:rsidRPr="00201E8D">
        <w:rPr>
          <w:rFonts w:ascii="Calibri" w:eastAsia="Times New Roman" w:hAnsi="Calibri" w:cs="Calibri"/>
          <w:bCs/>
          <w:color w:val="0A0A0A"/>
          <w:sz w:val="24"/>
          <w:szCs w:val="24"/>
          <w:lang w:eastAsia="it-IT"/>
        </w:rPr>
        <w:t>marginalmente, e all’ampliamento della propria gamma prodotti anche con nuovi marchi in esclusiva</w:t>
      </w:r>
      <w:r w:rsidRPr="00201E8D">
        <w:rPr>
          <w:rFonts w:ascii="Calibri" w:eastAsia="Times New Roman" w:hAnsi="Calibri" w:cs="Calibri"/>
          <w:b/>
          <w:bCs/>
          <w:color w:val="0A0A0A"/>
          <w:sz w:val="24"/>
          <w:szCs w:val="24"/>
          <w:lang w:eastAsia="it-IT"/>
        </w:rPr>
        <w:t>.</w:t>
      </w:r>
      <w:r w:rsidR="003C6D3D">
        <w:rPr>
          <w:rFonts w:ascii="Calibri" w:eastAsia="Times New Roman" w:hAnsi="Calibri" w:cs="Calibri"/>
          <w:b/>
          <w:bCs/>
          <w:color w:val="0A0A0A"/>
          <w:sz w:val="24"/>
          <w:szCs w:val="24"/>
          <w:lang w:eastAsia="it-IT"/>
        </w:rPr>
        <w:t xml:space="preserve"> </w:t>
      </w:r>
      <w:r w:rsidRPr="00201E8D">
        <w:rPr>
          <w:rFonts w:ascii="Calibri" w:eastAsia="Times New Roman" w:hAnsi="Calibri" w:cs="Calibri"/>
          <w:color w:val="0A0A0A"/>
          <w:sz w:val="24"/>
          <w:szCs w:val="24"/>
          <w:lang w:eastAsia="it-IT"/>
        </w:rPr>
        <w:t xml:space="preserve">Il consolidato team di manager (nonché azionisti) di </w:t>
      </w:r>
      <w:proofErr w:type="spellStart"/>
      <w:r w:rsidRPr="00201E8D">
        <w:rPr>
          <w:rFonts w:ascii="Calibri" w:eastAsia="Times New Roman" w:hAnsi="Calibri" w:cs="Calibri"/>
          <w:color w:val="0A0A0A"/>
          <w:sz w:val="24"/>
          <w:szCs w:val="24"/>
          <w:lang w:eastAsia="it-IT"/>
        </w:rPr>
        <w:t>MaxTyre</w:t>
      </w:r>
      <w:proofErr w:type="spellEnd"/>
      <w:r w:rsidRPr="00201E8D">
        <w:rPr>
          <w:rFonts w:ascii="Calibri" w:eastAsia="Times New Roman" w:hAnsi="Calibri" w:cs="Calibri"/>
          <w:color w:val="0A0A0A"/>
          <w:sz w:val="24"/>
          <w:szCs w:val="24"/>
          <w:lang w:eastAsia="it-IT"/>
        </w:rPr>
        <w:t xml:space="preserve">, composto da Antonio </w:t>
      </w:r>
      <w:proofErr w:type="spellStart"/>
      <w:r w:rsidRPr="00201E8D">
        <w:rPr>
          <w:rFonts w:ascii="Calibri" w:eastAsia="Times New Roman" w:hAnsi="Calibri" w:cs="Calibri"/>
          <w:color w:val="0A0A0A"/>
          <w:sz w:val="24"/>
          <w:szCs w:val="24"/>
          <w:lang w:eastAsia="it-IT"/>
        </w:rPr>
        <w:t>Medori</w:t>
      </w:r>
      <w:proofErr w:type="spellEnd"/>
      <w:r w:rsidRPr="00201E8D">
        <w:rPr>
          <w:rFonts w:ascii="Calibri" w:eastAsia="Times New Roman" w:hAnsi="Calibri" w:cs="Calibri"/>
          <w:color w:val="0A0A0A"/>
          <w:sz w:val="24"/>
          <w:szCs w:val="24"/>
          <w:lang w:eastAsia="it-IT"/>
        </w:rPr>
        <w:t xml:space="preserve"> (CEO), Massimo Maurizi,</w:t>
      </w:r>
      <w:r w:rsidR="003C6D3D">
        <w:rPr>
          <w:rFonts w:ascii="Calibri" w:eastAsia="Times New Roman" w:hAnsi="Calibri" w:cs="Calibri"/>
          <w:color w:val="0A0A0A"/>
          <w:sz w:val="24"/>
          <w:szCs w:val="24"/>
          <w:lang w:eastAsia="it-IT"/>
        </w:rPr>
        <w:t xml:space="preserve"> </w:t>
      </w:r>
      <w:r w:rsidRPr="00201E8D">
        <w:rPr>
          <w:rFonts w:ascii="Calibri" w:eastAsia="Times New Roman" w:hAnsi="Calibri" w:cs="Calibri"/>
          <w:color w:val="0A0A0A"/>
          <w:sz w:val="24"/>
          <w:szCs w:val="24"/>
          <w:lang w:eastAsia="it-IT"/>
        </w:rPr>
        <w:t>Ruggero Pagnotta e Dino Chiani continuerà ad operare in completa autonomia, ricoprendo ruoli chiave</w:t>
      </w:r>
      <w:r w:rsidR="003C6D3D">
        <w:rPr>
          <w:rFonts w:ascii="Calibri" w:eastAsia="Times New Roman" w:hAnsi="Calibri" w:cs="Calibri"/>
          <w:color w:val="0A0A0A"/>
          <w:sz w:val="24"/>
          <w:szCs w:val="24"/>
          <w:lang w:eastAsia="it-IT"/>
        </w:rPr>
        <w:t xml:space="preserve"> </w:t>
      </w:r>
      <w:r w:rsidRPr="00201E8D">
        <w:rPr>
          <w:rFonts w:ascii="Calibri" w:eastAsia="Times New Roman" w:hAnsi="Calibri" w:cs="Calibri"/>
          <w:color w:val="0A0A0A"/>
          <w:sz w:val="24"/>
          <w:szCs w:val="24"/>
          <w:lang w:eastAsia="it-IT"/>
        </w:rPr>
        <w:t>all’interno della stessa società supportati da Francesco Giordano come Responsabile sviluppo area Sud- Italia.</w:t>
      </w:r>
    </w:p>
    <w:p w:rsidR="003C6D3D" w:rsidRPr="00201E8D" w:rsidRDefault="003C6D3D" w:rsidP="00201E8D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color w:val="0A0A0A"/>
          <w:sz w:val="24"/>
          <w:szCs w:val="24"/>
          <w:lang w:eastAsia="it-IT"/>
        </w:rPr>
      </w:pPr>
      <w:r w:rsidRPr="00201E8D">
        <w:rPr>
          <w:rFonts w:ascii="Calibri" w:eastAsia="Times New Roman" w:hAnsi="Calibri" w:cs="Calibri"/>
          <w:color w:val="0A0A0A"/>
          <w:sz w:val="24"/>
          <w:szCs w:val="24"/>
          <w:lang w:eastAsia="it-IT"/>
        </w:rPr>
        <w:t>Uno dei principali obiettivi di questa operazione è continuare a consolidare la propria presenza nelle regioni</w:t>
      </w:r>
      <w:r>
        <w:rPr>
          <w:rFonts w:ascii="Calibri" w:eastAsia="Times New Roman" w:hAnsi="Calibri" w:cs="Calibri"/>
          <w:color w:val="0A0A0A"/>
          <w:sz w:val="24"/>
          <w:szCs w:val="24"/>
          <w:lang w:eastAsia="it-IT"/>
        </w:rPr>
        <w:t xml:space="preserve"> </w:t>
      </w:r>
      <w:r w:rsidRPr="00201E8D">
        <w:rPr>
          <w:rFonts w:ascii="Calibri" w:eastAsia="Times New Roman" w:hAnsi="Calibri" w:cs="Calibri"/>
          <w:color w:val="0A0A0A"/>
          <w:sz w:val="24"/>
          <w:szCs w:val="24"/>
          <w:lang w:eastAsia="it-IT"/>
        </w:rPr>
        <w:t>di Lazio, Umbria, Abruzzo, Campania e Calabria, aumentando la gamma di prodotti, la competitività e</w:t>
      </w:r>
      <w:r>
        <w:rPr>
          <w:rFonts w:ascii="Calibri" w:eastAsia="Times New Roman" w:hAnsi="Calibri" w:cs="Calibri"/>
          <w:color w:val="0A0A0A"/>
          <w:sz w:val="24"/>
          <w:szCs w:val="24"/>
          <w:lang w:eastAsia="it-IT"/>
        </w:rPr>
        <w:t xml:space="preserve"> </w:t>
      </w:r>
      <w:r w:rsidRPr="00201E8D">
        <w:rPr>
          <w:rFonts w:ascii="Calibri" w:eastAsia="Times New Roman" w:hAnsi="Calibri" w:cs="Calibri"/>
          <w:color w:val="0A0A0A"/>
          <w:sz w:val="24"/>
          <w:szCs w:val="24"/>
          <w:lang w:eastAsia="it-IT"/>
        </w:rPr>
        <w:t>disponibilità di pneumatici e dei servizi accessori.</w:t>
      </w:r>
    </w:p>
    <w:p w:rsidR="002977D2" w:rsidRPr="00A85C63" w:rsidRDefault="00201E8D" w:rsidP="00A85C63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color w:val="0A0A0A"/>
          <w:sz w:val="24"/>
          <w:szCs w:val="24"/>
          <w:lang w:eastAsia="it-IT"/>
        </w:rPr>
      </w:pPr>
      <w:r w:rsidRPr="00201E8D">
        <w:rPr>
          <w:rFonts w:ascii="Calibri" w:eastAsia="Times New Roman" w:hAnsi="Calibri" w:cs="Calibri"/>
          <w:i/>
          <w:iCs/>
          <w:color w:val="0A0A0A"/>
          <w:sz w:val="24"/>
          <w:szCs w:val="24"/>
          <w:lang w:eastAsia="it-IT"/>
        </w:rPr>
        <w:t>“Con questa operazione straordinaria, confermiamo la nostra volontà a perseguire la consolidata visione glocal di Univergomma inserita in una complessiva strategia di crescita a livello locale e globale, valorizzando così le capacità di aziende fortemente radicate in una o più aree territoriali e mirando ad accrescerne il loro potenziale”,</w:t>
      </w:r>
      <w:r w:rsidRPr="00201E8D">
        <w:rPr>
          <w:rFonts w:ascii="Calibri" w:eastAsia="Times New Roman" w:hAnsi="Calibri" w:cs="Calibri"/>
          <w:color w:val="0A0A0A"/>
          <w:sz w:val="24"/>
          <w:szCs w:val="24"/>
          <w:lang w:eastAsia="it-IT"/>
        </w:rPr>
        <w:t xml:space="preserve"> commenta la famiglia Peccia, azionista di Univergomma </w:t>
      </w:r>
      <w:proofErr w:type="spellStart"/>
      <w:r w:rsidRPr="00201E8D">
        <w:rPr>
          <w:rFonts w:ascii="Calibri" w:eastAsia="Times New Roman" w:hAnsi="Calibri" w:cs="Calibri"/>
          <w:color w:val="0A0A0A"/>
          <w:sz w:val="24"/>
          <w:szCs w:val="24"/>
          <w:lang w:eastAsia="it-IT"/>
        </w:rPr>
        <w:t>SpA</w:t>
      </w:r>
      <w:proofErr w:type="spellEnd"/>
      <w:r w:rsidRPr="00201E8D">
        <w:rPr>
          <w:rFonts w:ascii="Calibri" w:eastAsia="Times New Roman" w:hAnsi="Calibri" w:cs="Calibri"/>
          <w:color w:val="0A0A0A"/>
          <w:sz w:val="24"/>
          <w:szCs w:val="24"/>
          <w:lang w:eastAsia="it-IT"/>
        </w:rPr>
        <w:t>.</w:t>
      </w:r>
    </w:p>
    <w:p w:rsidR="005D6BB6" w:rsidRDefault="005D6BB6" w:rsidP="00201E8D"/>
    <w:p w:rsidR="0055668D" w:rsidRDefault="0055668D" w:rsidP="00201E8D">
      <w:bookmarkStart w:id="0" w:name="_GoBack"/>
      <w:bookmarkEnd w:id="0"/>
    </w:p>
    <w:p w:rsidR="00A85C63" w:rsidRPr="00A85C63" w:rsidRDefault="003C6D3D" w:rsidP="00A85C63">
      <w:pPr>
        <w:rPr>
          <w:b/>
        </w:rPr>
      </w:pPr>
      <w:r>
        <w:rPr>
          <w:b/>
        </w:rPr>
        <w:lastRenderedPageBreak/>
        <w:t>Univergomma S.p.A.</w:t>
      </w:r>
      <w:r w:rsidR="00A85C63">
        <w:rPr>
          <w:b/>
        </w:rPr>
        <w:br/>
      </w:r>
      <w:r w:rsidR="00A85C63" w:rsidRPr="00A85C63">
        <w:rPr>
          <w:rFonts w:ascii="Calibri" w:hAnsi="Calibri" w:cs="Calibri"/>
          <w:color w:val="0A0A0A"/>
          <w:sz w:val="24"/>
          <w:szCs w:val="24"/>
        </w:rPr>
        <w:t xml:space="preserve">Univergomma nasce come </w:t>
      </w:r>
      <w:proofErr w:type="spellStart"/>
      <w:r w:rsidR="00A85C63" w:rsidRPr="00A85C63">
        <w:rPr>
          <w:rFonts w:ascii="Calibri" w:hAnsi="Calibri" w:cs="Calibri"/>
          <w:color w:val="0A0A0A"/>
          <w:sz w:val="24"/>
          <w:szCs w:val="24"/>
        </w:rPr>
        <w:t>Universalgomme</w:t>
      </w:r>
      <w:proofErr w:type="spellEnd"/>
      <w:r w:rsidR="00A85C63" w:rsidRPr="00A85C63">
        <w:rPr>
          <w:rFonts w:ascii="Calibri" w:hAnsi="Calibri" w:cs="Calibri"/>
          <w:color w:val="0A0A0A"/>
          <w:sz w:val="24"/>
          <w:szCs w:val="24"/>
        </w:rPr>
        <w:t xml:space="preserve"> nel 1956 dall’idea di Enzo Peccia ed Eugenio Marchesi.</w:t>
      </w:r>
      <w:r w:rsidR="00A85C63" w:rsidRPr="00A85C63">
        <w:rPr>
          <w:rFonts w:ascii="Calibri" w:hAnsi="Calibri" w:cs="Calibri"/>
          <w:color w:val="0A0A0A"/>
          <w:sz w:val="24"/>
          <w:szCs w:val="24"/>
        </w:rPr>
        <w:br/>
        <w:t xml:space="preserve">Il primo stabilimento era situato non lontano dall’attuale sede principale e si occupava di ricostruzione di pneumatici. Negli anni Settanta </w:t>
      </w:r>
      <w:proofErr w:type="spellStart"/>
      <w:r w:rsidR="00A85C63" w:rsidRPr="00A85C63">
        <w:rPr>
          <w:rFonts w:ascii="Calibri" w:hAnsi="Calibri" w:cs="Calibri"/>
          <w:color w:val="0A0A0A"/>
          <w:sz w:val="24"/>
          <w:szCs w:val="24"/>
        </w:rPr>
        <w:t>Universalgomme</w:t>
      </w:r>
      <w:proofErr w:type="spellEnd"/>
      <w:r w:rsidR="00A85C63" w:rsidRPr="00A85C63">
        <w:rPr>
          <w:rFonts w:ascii="Calibri" w:hAnsi="Calibri" w:cs="Calibri"/>
          <w:color w:val="0A0A0A"/>
          <w:sz w:val="24"/>
          <w:szCs w:val="24"/>
        </w:rPr>
        <w:t xml:space="preserve"> diviene l’attuale Univergomma.</w:t>
      </w:r>
    </w:p>
    <w:p w:rsidR="00A85C63" w:rsidRPr="00A85C63" w:rsidRDefault="00A85C63" w:rsidP="00A85C63">
      <w:pPr>
        <w:pStyle w:val="NormaleWeb"/>
        <w:shd w:val="clear" w:color="auto" w:fill="FFFFFF"/>
        <w:spacing w:before="0" w:beforeAutospacing="0" w:after="0" w:afterAutospacing="0"/>
        <w:jc w:val="both"/>
        <w:rPr>
          <w:rFonts w:ascii="Calibri" w:hAnsi="Calibri" w:cs="Calibri"/>
          <w:color w:val="0A0A0A"/>
        </w:rPr>
      </w:pPr>
      <w:r w:rsidRPr="00A85C63">
        <w:rPr>
          <w:rFonts w:ascii="Calibri" w:hAnsi="Calibri" w:cs="Calibri"/>
          <w:color w:val="0A0A0A"/>
        </w:rPr>
        <w:t> </w:t>
      </w:r>
    </w:p>
    <w:p w:rsidR="00A85C63" w:rsidRDefault="00A85C63" w:rsidP="00A85C63">
      <w:pPr>
        <w:pStyle w:val="NormaleWeb"/>
        <w:shd w:val="clear" w:color="auto" w:fill="FFFFFF"/>
        <w:spacing w:before="0" w:beforeAutospacing="0" w:after="0" w:afterAutospacing="0"/>
        <w:jc w:val="both"/>
        <w:rPr>
          <w:rFonts w:ascii="Calibri" w:hAnsi="Calibri" w:cs="Calibri"/>
          <w:color w:val="0A0A0A"/>
        </w:rPr>
      </w:pPr>
      <w:r w:rsidRPr="00A85C63">
        <w:rPr>
          <w:rFonts w:ascii="Calibri" w:hAnsi="Calibri" w:cs="Calibri"/>
          <w:color w:val="0A0A0A"/>
        </w:rPr>
        <w:t>In questi anni Univergomma prende piede nel mercato regionale (toscano ed umbro) ed è per questo motivo che Enzo Peccia nel 1980 sceglie di acquistare l’intera società aprendo, pochi anni più tardi, un nuovo e molto più grande stabilimento che diverrà poi l’attuale sede Univergomma.</w:t>
      </w:r>
    </w:p>
    <w:p w:rsidR="00A85C63" w:rsidRPr="00A85C63" w:rsidRDefault="00A85C63" w:rsidP="00A85C63">
      <w:pPr>
        <w:pStyle w:val="NormaleWeb"/>
        <w:shd w:val="clear" w:color="auto" w:fill="FFFFFF"/>
        <w:spacing w:before="0" w:beforeAutospacing="0" w:after="0" w:afterAutospacing="0"/>
        <w:jc w:val="both"/>
        <w:rPr>
          <w:rFonts w:ascii="Calibri" w:hAnsi="Calibri" w:cs="Calibri"/>
          <w:color w:val="0A0A0A"/>
        </w:rPr>
      </w:pPr>
      <w:r w:rsidRPr="00A85C63">
        <w:rPr>
          <w:rFonts w:ascii="Calibri" w:hAnsi="Calibri" w:cs="Calibri"/>
          <w:color w:val="0A0A0A"/>
        </w:rPr>
        <w:t>La filosofia Univergomma è quella di appassionarsi a un’idea, perseguire un obiettivo e realizzarlo. Oltre a garantire i più alti standard qualitativi grazie a un servizio consolidato da anni di esperienza.</w:t>
      </w:r>
    </w:p>
    <w:p w:rsidR="00A85C63" w:rsidRPr="00A85C63" w:rsidRDefault="00A85C63" w:rsidP="00A85C63">
      <w:pPr>
        <w:pStyle w:val="NormaleWeb"/>
        <w:shd w:val="clear" w:color="auto" w:fill="FFFFFF"/>
        <w:spacing w:before="0" w:beforeAutospacing="0" w:after="0" w:afterAutospacing="0"/>
        <w:jc w:val="both"/>
        <w:rPr>
          <w:rFonts w:ascii="Calibri" w:hAnsi="Calibri" w:cs="Calibri"/>
          <w:color w:val="0A0A0A"/>
        </w:rPr>
      </w:pPr>
      <w:r w:rsidRPr="00A85C63">
        <w:rPr>
          <w:rFonts w:ascii="Calibri" w:hAnsi="Calibri" w:cs="Calibri"/>
          <w:color w:val="0A0A0A"/>
        </w:rPr>
        <w:t>Entusiasmo e cura per ciò che la strada richiede è quello che ha garantito all’azienda di crescere per oltre cinquant’anni ed è quello che anima la voglia di proseguire in questo lavoro.</w:t>
      </w:r>
    </w:p>
    <w:p w:rsidR="003C6D3D" w:rsidRPr="003C6D3D" w:rsidRDefault="003C6D3D" w:rsidP="00201E8D">
      <w:pPr>
        <w:rPr>
          <w:b/>
        </w:rPr>
      </w:pPr>
    </w:p>
    <w:p w:rsidR="003C6D3D" w:rsidRDefault="005D6BB6" w:rsidP="003C6D3D">
      <w:pPr>
        <w:spacing w:before="100" w:beforeAutospacing="1" w:after="100" w:afterAutospacing="1" w:line="80" w:lineRule="atLeast"/>
        <w:jc w:val="both"/>
        <w:rPr>
          <w:rFonts w:ascii="Calibri" w:eastAsia="Times New Roman" w:hAnsi="Calibri" w:cs="Calibri"/>
          <w:color w:val="0A0A0A"/>
          <w:sz w:val="24"/>
          <w:szCs w:val="24"/>
          <w:lang w:eastAsia="it-IT"/>
        </w:rPr>
      </w:pPr>
      <w:proofErr w:type="spellStart"/>
      <w:r w:rsidRPr="00201E8D">
        <w:rPr>
          <w:rFonts w:ascii="Calibri" w:eastAsia="Times New Roman" w:hAnsi="Calibri" w:cs="Calibri"/>
          <w:b/>
          <w:color w:val="0A0A0A"/>
          <w:sz w:val="24"/>
          <w:szCs w:val="24"/>
          <w:lang w:eastAsia="it-IT"/>
        </w:rPr>
        <w:t>MaxTyre</w:t>
      </w:r>
      <w:proofErr w:type="spellEnd"/>
      <w:r w:rsidR="003C6D3D" w:rsidRPr="003C6D3D">
        <w:rPr>
          <w:rFonts w:ascii="Calibri" w:eastAsia="Times New Roman" w:hAnsi="Calibri" w:cs="Calibri"/>
          <w:b/>
          <w:color w:val="0A0A0A"/>
          <w:sz w:val="24"/>
          <w:szCs w:val="24"/>
          <w:lang w:eastAsia="it-IT"/>
        </w:rPr>
        <w:t xml:space="preserve"> S.r.l.</w:t>
      </w:r>
    </w:p>
    <w:p w:rsidR="005D6BB6" w:rsidRPr="00201E8D" w:rsidRDefault="003C6D3D" w:rsidP="003C6D3D">
      <w:pPr>
        <w:spacing w:before="100" w:beforeAutospacing="1" w:after="100" w:afterAutospacing="1" w:line="80" w:lineRule="atLeast"/>
        <w:jc w:val="both"/>
        <w:rPr>
          <w:rFonts w:ascii="Calibri" w:eastAsia="Times New Roman" w:hAnsi="Calibri" w:cs="Calibri"/>
          <w:color w:val="0A0A0A"/>
          <w:sz w:val="24"/>
          <w:szCs w:val="24"/>
          <w:lang w:eastAsia="it-IT"/>
        </w:rPr>
      </w:pPr>
      <w:proofErr w:type="spellStart"/>
      <w:r>
        <w:rPr>
          <w:rFonts w:ascii="Calibri" w:eastAsia="Times New Roman" w:hAnsi="Calibri" w:cs="Calibri"/>
          <w:color w:val="0A0A0A"/>
          <w:sz w:val="24"/>
          <w:szCs w:val="24"/>
          <w:lang w:eastAsia="it-IT"/>
        </w:rPr>
        <w:t>MaxTyre</w:t>
      </w:r>
      <w:proofErr w:type="spellEnd"/>
      <w:r>
        <w:rPr>
          <w:rFonts w:ascii="Calibri" w:eastAsia="Times New Roman" w:hAnsi="Calibri" w:cs="Calibri"/>
          <w:color w:val="0A0A0A"/>
          <w:sz w:val="24"/>
          <w:szCs w:val="24"/>
          <w:lang w:eastAsia="it-IT"/>
        </w:rPr>
        <w:t xml:space="preserve"> S.r.l., </w:t>
      </w:r>
      <w:r w:rsidR="005D6BB6" w:rsidRPr="00201E8D">
        <w:rPr>
          <w:rFonts w:ascii="Calibri" w:eastAsia="Times New Roman" w:hAnsi="Calibri" w:cs="Calibri"/>
          <w:color w:val="0A0A0A"/>
          <w:sz w:val="24"/>
          <w:szCs w:val="24"/>
          <w:lang w:eastAsia="it-IT"/>
        </w:rPr>
        <w:t>fondata nel 2009 da un gruppo di imprenditori con consolidata esperienza nel settore, è</w:t>
      </w:r>
      <w:r w:rsidR="005D6BB6">
        <w:rPr>
          <w:rFonts w:ascii="Calibri" w:eastAsia="Times New Roman" w:hAnsi="Calibri" w:cs="Calibri"/>
          <w:color w:val="0A0A0A"/>
          <w:sz w:val="24"/>
          <w:szCs w:val="24"/>
          <w:lang w:eastAsia="it-IT"/>
        </w:rPr>
        <w:t xml:space="preserve"> </w:t>
      </w:r>
      <w:r w:rsidR="005D6BB6" w:rsidRPr="00201E8D">
        <w:rPr>
          <w:rFonts w:ascii="Calibri" w:eastAsia="Times New Roman" w:hAnsi="Calibri" w:cs="Calibri"/>
          <w:color w:val="0A0A0A"/>
          <w:sz w:val="24"/>
          <w:szCs w:val="24"/>
          <w:lang w:eastAsia="it-IT"/>
        </w:rPr>
        <w:t>riconosciuta dagli operatori specializzati come uno dei principali player del centro Italia. La consolidata</w:t>
      </w:r>
      <w:r w:rsidR="005D6BB6">
        <w:rPr>
          <w:rFonts w:ascii="Calibri" w:eastAsia="Times New Roman" w:hAnsi="Calibri" w:cs="Calibri"/>
          <w:color w:val="0A0A0A"/>
          <w:sz w:val="24"/>
          <w:szCs w:val="24"/>
          <w:lang w:eastAsia="it-IT"/>
        </w:rPr>
        <w:t xml:space="preserve"> </w:t>
      </w:r>
      <w:r w:rsidR="005D6BB6" w:rsidRPr="00201E8D">
        <w:rPr>
          <w:rFonts w:ascii="Calibri" w:eastAsia="Times New Roman" w:hAnsi="Calibri" w:cs="Calibri"/>
          <w:color w:val="0A0A0A"/>
          <w:sz w:val="24"/>
          <w:szCs w:val="24"/>
          <w:lang w:eastAsia="it-IT"/>
        </w:rPr>
        <w:t>partnership con alcuni dei principali produttori di pneumatici, tra cui Michelin, Continental, Goodyear,</w:t>
      </w:r>
      <w:r w:rsidR="005D6BB6">
        <w:rPr>
          <w:rFonts w:ascii="Calibri" w:eastAsia="Times New Roman" w:hAnsi="Calibri" w:cs="Calibri"/>
          <w:color w:val="0A0A0A"/>
          <w:sz w:val="24"/>
          <w:szCs w:val="24"/>
          <w:lang w:eastAsia="it-IT"/>
        </w:rPr>
        <w:t xml:space="preserve"> </w:t>
      </w:r>
      <w:r w:rsidR="005D6BB6" w:rsidRPr="00201E8D">
        <w:rPr>
          <w:rFonts w:ascii="Calibri" w:eastAsia="Times New Roman" w:hAnsi="Calibri" w:cs="Calibri"/>
          <w:color w:val="0A0A0A"/>
          <w:sz w:val="24"/>
          <w:szCs w:val="24"/>
          <w:lang w:eastAsia="it-IT"/>
        </w:rPr>
        <w:t xml:space="preserve">Bridgestone oltre ad </w:t>
      </w:r>
      <w:proofErr w:type="spellStart"/>
      <w:r w:rsidR="005D6BB6" w:rsidRPr="00201E8D">
        <w:rPr>
          <w:rFonts w:ascii="Calibri" w:eastAsia="Times New Roman" w:hAnsi="Calibri" w:cs="Calibri"/>
          <w:color w:val="0A0A0A"/>
          <w:sz w:val="24"/>
          <w:szCs w:val="24"/>
          <w:lang w:eastAsia="it-IT"/>
        </w:rPr>
        <w:t>Hankook</w:t>
      </w:r>
      <w:proofErr w:type="spellEnd"/>
      <w:r w:rsidR="005D6BB6" w:rsidRPr="00201E8D">
        <w:rPr>
          <w:rFonts w:ascii="Calibri" w:eastAsia="Times New Roman" w:hAnsi="Calibri" w:cs="Calibri"/>
          <w:color w:val="0A0A0A"/>
          <w:sz w:val="24"/>
          <w:szCs w:val="24"/>
          <w:lang w:eastAsia="it-IT"/>
        </w:rPr>
        <w:t xml:space="preserve">, Pirelli, Cooper, </w:t>
      </w:r>
      <w:proofErr w:type="spellStart"/>
      <w:r w:rsidR="005D6BB6" w:rsidRPr="00201E8D">
        <w:rPr>
          <w:rFonts w:ascii="Calibri" w:eastAsia="Times New Roman" w:hAnsi="Calibri" w:cs="Calibri"/>
          <w:color w:val="0A0A0A"/>
          <w:sz w:val="24"/>
          <w:szCs w:val="24"/>
          <w:lang w:eastAsia="it-IT"/>
        </w:rPr>
        <w:t>Petlas</w:t>
      </w:r>
      <w:proofErr w:type="spellEnd"/>
      <w:r w:rsidR="005D6BB6" w:rsidRPr="00201E8D">
        <w:rPr>
          <w:rFonts w:ascii="Calibri" w:eastAsia="Times New Roman" w:hAnsi="Calibri" w:cs="Calibri"/>
          <w:color w:val="0A0A0A"/>
          <w:sz w:val="24"/>
          <w:szCs w:val="24"/>
          <w:lang w:eastAsia="it-IT"/>
        </w:rPr>
        <w:t xml:space="preserve">, </w:t>
      </w:r>
      <w:proofErr w:type="spellStart"/>
      <w:r w:rsidR="005D6BB6" w:rsidRPr="00201E8D">
        <w:rPr>
          <w:rFonts w:ascii="Calibri" w:eastAsia="Times New Roman" w:hAnsi="Calibri" w:cs="Calibri"/>
          <w:color w:val="0A0A0A"/>
          <w:sz w:val="24"/>
          <w:szCs w:val="24"/>
          <w:lang w:eastAsia="it-IT"/>
        </w:rPr>
        <w:t>Mitas</w:t>
      </w:r>
      <w:proofErr w:type="spellEnd"/>
      <w:r w:rsidR="005D6BB6" w:rsidRPr="00201E8D">
        <w:rPr>
          <w:rFonts w:ascii="Calibri" w:eastAsia="Times New Roman" w:hAnsi="Calibri" w:cs="Calibri"/>
          <w:color w:val="0A0A0A"/>
          <w:sz w:val="24"/>
          <w:szCs w:val="24"/>
          <w:lang w:eastAsia="it-IT"/>
        </w:rPr>
        <w:t xml:space="preserve"> e </w:t>
      </w:r>
      <w:proofErr w:type="spellStart"/>
      <w:r w:rsidR="005D6BB6" w:rsidRPr="00201E8D">
        <w:rPr>
          <w:rFonts w:ascii="Calibri" w:eastAsia="Times New Roman" w:hAnsi="Calibri" w:cs="Calibri"/>
          <w:color w:val="0A0A0A"/>
          <w:sz w:val="24"/>
          <w:szCs w:val="24"/>
          <w:lang w:eastAsia="it-IT"/>
        </w:rPr>
        <w:t>Nexen</w:t>
      </w:r>
      <w:proofErr w:type="spellEnd"/>
      <w:r w:rsidR="005D6BB6" w:rsidRPr="00201E8D">
        <w:rPr>
          <w:rFonts w:ascii="Calibri" w:eastAsia="Times New Roman" w:hAnsi="Calibri" w:cs="Calibri"/>
          <w:color w:val="0A0A0A"/>
          <w:sz w:val="24"/>
          <w:szCs w:val="24"/>
          <w:lang w:eastAsia="it-IT"/>
        </w:rPr>
        <w:t>, conferma la strategia improntata sulla crescita della società.</w:t>
      </w:r>
    </w:p>
    <w:p w:rsidR="005D6BB6" w:rsidRDefault="003C6D3D" w:rsidP="00201E8D">
      <w:pPr>
        <w:rPr>
          <w:b/>
          <w:lang w:val="en-GB"/>
        </w:rPr>
      </w:pPr>
      <w:r w:rsidRPr="003C6D3D">
        <w:rPr>
          <w:b/>
          <w:lang w:val="en-GB"/>
        </w:rPr>
        <w:t>Ant Capital S</w:t>
      </w:r>
      <w:r>
        <w:rPr>
          <w:b/>
          <w:lang w:val="en-GB"/>
        </w:rPr>
        <w:t>.r.l.,</w:t>
      </w:r>
    </w:p>
    <w:p w:rsidR="003C6D3D" w:rsidRDefault="003C6D3D" w:rsidP="00201E8D">
      <w:pPr>
        <w:rPr>
          <w:b/>
          <w:lang w:val="en-GB"/>
        </w:rPr>
      </w:pPr>
    </w:p>
    <w:p w:rsidR="00C578B4" w:rsidRDefault="00C578B4" w:rsidP="00201E8D">
      <w:pPr>
        <w:rPr>
          <w:b/>
          <w:lang w:val="en-GB"/>
        </w:rPr>
      </w:pPr>
    </w:p>
    <w:p w:rsidR="00A85C63" w:rsidRPr="00C578B4" w:rsidRDefault="003C6D3D" w:rsidP="00201E8D">
      <w:pPr>
        <w:rPr>
          <w:b/>
          <w:lang w:val="en-GB"/>
        </w:rPr>
      </w:pPr>
      <w:proofErr w:type="spellStart"/>
      <w:r>
        <w:rPr>
          <w:b/>
          <w:lang w:val="en-GB"/>
        </w:rPr>
        <w:t>Chiomenti</w:t>
      </w:r>
      <w:proofErr w:type="spellEnd"/>
    </w:p>
    <w:p w:rsidR="00C578B4" w:rsidRPr="00C578B4" w:rsidRDefault="00A85C63" w:rsidP="00C578B4">
      <w:pPr>
        <w:jc w:val="both"/>
        <w:rPr>
          <w:rFonts w:ascii="Calibri" w:eastAsia="Times New Roman" w:hAnsi="Calibri" w:cs="Calibri"/>
          <w:color w:val="0A0A0A"/>
          <w:sz w:val="24"/>
          <w:szCs w:val="24"/>
          <w:lang w:eastAsia="it-IT"/>
        </w:rPr>
      </w:pPr>
      <w:r w:rsidRPr="00C578B4">
        <w:rPr>
          <w:rFonts w:ascii="Calibri" w:eastAsia="Times New Roman" w:hAnsi="Calibri" w:cs="Calibri"/>
          <w:color w:val="0A0A0A"/>
          <w:sz w:val="24"/>
          <w:szCs w:val="24"/>
          <w:lang w:eastAsia="it-IT"/>
        </w:rPr>
        <w:t xml:space="preserve">Lo Studio </w:t>
      </w:r>
      <w:proofErr w:type="spellStart"/>
      <w:r w:rsidRPr="00C578B4">
        <w:rPr>
          <w:rFonts w:ascii="Calibri" w:eastAsia="Times New Roman" w:hAnsi="Calibri" w:cs="Calibri"/>
          <w:color w:val="0A0A0A"/>
          <w:sz w:val="24"/>
          <w:szCs w:val="24"/>
          <w:lang w:eastAsia="it-IT"/>
        </w:rPr>
        <w:t>Chiomenti</w:t>
      </w:r>
      <w:proofErr w:type="spellEnd"/>
      <w:r w:rsidRPr="00C578B4">
        <w:rPr>
          <w:rFonts w:ascii="Calibri" w:eastAsia="Times New Roman" w:hAnsi="Calibri" w:cs="Calibri"/>
          <w:color w:val="0A0A0A"/>
          <w:sz w:val="24"/>
          <w:szCs w:val="24"/>
          <w:lang w:eastAsia="it-IT"/>
        </w:rPr>
        <w:t xml:space="preserve"> viene fondato nel 1948 dall’Avvocato Pasquale </w:t>
      </w:r>
      <w:proofErr w:type="spellStart"/>
      <w:r w:rsidRPr="00C578B4">
        <w:rPr>
          <w:rFonts w:ascii="Calibri" w:eastAsia="Times New Roman" w:hAnsi="Calibri" w:cs="Calibri"/>
          <w:color w:val="0A0A0A"/>
          <w:sz w:val="24"/>
          <w:szCs w:val="24"/>
          <w:lang w:eastAsia="it-IT"/>
        </w:rPr>
        <w:t>Chiomenti</w:t>
      </w:r>
      <w:proofErr w:type="spellEnd"/>
      <w:r w:rsidRPr="00C578B4">
        <w:rPr>
          <w:rFonts w:ascii="Calibri" w:eastAsia="Times New Roman" w:hAnsi="Calibri" w:cs="Calibri"/>
          <w:color w:val="0A0A0A"/>
          <w:sz w:val="24"/>
          <w:szCs w:val="24"/>
          <w:lang w:eastAsia="it-IT"/>
        </w:rPr>
        <w:t xml:space="preserve"> e, in pochi</w:t>
      </w:r>
      <w:r w:rsidRPr="00C578B4">
        <w:rPr>
          <w:rFonts w:ascii="Calibri" w:eastAsia="Times New Roman" w:hAnsi="Calibri" w:cs="Calibri"/>
          <w:color w:val="0A0A0A"/>
          <w:sz w:val="24"/>
          <w:szCs w:val="24"/>
          <w:lang w:eastAsia="it-IT"/>
        </w:rPr>
        <w:t xml:space="preserve"> </w:t>
      </w:r>
      <w:r w:rsidRPr="00C578B4">
        <w:rPr>
          <w:rFonts w:ascii="Calibri" w:eastAsia="Times New Roman" w:hAnsi="Calibri" w:cs="Calibri"/>
          <w:color w:val="0A0A0A"/>
          <w:sz w:val="24"/>
          <w:szCs w:val="24"/>
          <w:lang w:eastAsia="it-IT"/>
        </w:rPr>
        <w:t>anni, cresce e si rafforza, avendo l’opportunità e il privilegio di lavorare a fianco dei più</w:t>
      </w:r>
      <w:r w:rsidRPr="00C578B4">
        <w:rPr>
          <w:rFonts w:ascii="Calibri" w:eastAsia="Times New Roman" w:hAnsi="Calibri" w:cs="Calibri"/>
          <w:color w:val="0A0A0A"/>
          <w:sz w:val="24"/>
          <w:szCs w:val="24"/>
          <w:lang w:eastAsia="it-IT"/>
        </w:rPr>
        <w:t xml:space="preserve"> </w:t>
      </w:r>
      <w:r w:rsidRPr="00C578B4">
        <w:rPr>
          <w:rFonts w:ascii="Calibri" w:eastAsia="Times New Roman" w:hAnsi="Calibri" w:cs="Calibri"/>
          <w:color w:val="0A0A0A"/>
          <w:sz w:val="24"/>
          <w:szCs w:val="24"/>
          <w:lang w:eastAsia="it-IT"/>
        </w:rPr>
        <w:t>grandi gruppi industriali e finanziari nazionali e internazionali</w:t>
      </w:r>
      <w:r w:rsidR="00A93583">
        <w:rPr>
          <w:rFonts w:ascii="Calibri" w:eastAsia="Times New Roman" w:hAnsi="Calibri" w:cs="Calibri"/>
          <w:color w:val="0A0A0A"/>
          <w:sz w:val="24"/>
          <w:szCs w:val="24"/>
          <w:lang w:eastAsia="it-IT"/>
        </w:rPr>
        <w:t>. L</w:t>
      </w:r>
      <w:r w:rsidR="00C578B4" w:rsidRPr="00C578B4">
        <w:rPr>
          <w:rFonts w:ascii="Calibri" w:eastAsia="Times New Roman" w:hAnsi="Calibri" w:cs="Calibri"/>
          <w:color w:val="0A0A0A"/>
          <w:sz w:val="24"/>
          <w:szCs w:val="24"/>
          <w:lang w:eastAsia="it-IT"/>
        </w:rPr>
        <w:t>o Studio offre la propria assistenza legale ai principali</w:t>
      </w:r>
      <w:r w:rsidR="00C578B4" w:rsidRPr="00C578B4">
        <w:rPr>
          <w:rFonts w:ascii="Calibri" w:eastAsia="Times New Roman" w:hAnsi="Calibri" w:cs="Calibri"/>
          <w:color w:val="0A0A0A"/>
          <w:sz w:val="24"/>
          <w:szCs w:val="24"/>
          <w:lang w:eastAsia="it-IT"/>
        </w:rPr>
        <w:t xml:space="preserve"> </w:t>
      </w:r>
      <w:r w:rsidR="00C578B4" w:rsidRPr="00C578B4">
        <w:rPr>
          <w:rFonts w:ascii="Calibri" w:eastAsia="Times New Roman" w:hAnsi="Calibri" w:cs="Calibri"/>
          <w:color w:val="0A0A0A"/>
          <w:sz w:val="24"/>
          <w:szCs w:val="24"/>
          <w:lang w:eastAsia="it-IT"/>
        </w:rPr>
        <w:t>operatori internazionali che guardano alle opportunità di investimento in Italia, e agli operatori</w:t>
      </w:r>
      <w:r w:rsidR="00C578B4" w:rsidRPr="00C578B4">
        <w:rPr>
          <w:rFonts w:ascii="Calibri" w:eastAsia="Times New Roman" w:hAnsi="Calibri" w:cs="Calibri"/>
          <w:color w:val="0A0A0A"/>
          <w:sz w:val="24"/>
          <w:szCs w:val="24"/>
          <w:lang w:eastAsia="it-IT"/>
        </w:rPr>
        <w:t xml:space="preserve"> </w:t>
      </w:r>
      <w:r w:rsidR="00C578B4" w:rsidRPr="00C578B4">
        <w:rPr>
          <w:rFonts w:ascii="Calibri" w:eastAsia="Times New Roman" w:hAnsi="Calibri" w:cs="Calibri"/>
          <w:color w:val="0A0A0A"/>
          <w:sz w:val="24"/>
          <w:szCs w:val="24"/>
          <w:lang w:eastAsia="it-IT"/>
        </w:rPr>
        <w:t>nazionali che sviluppano la propria attività sui mercati nazionali e su quelli internazionali.</w:t>
      </w:r>
      <w:r w:rsidR="00C578B4">
        <w:rPr>
          <w:rFonts w:ascii="Calibri" w:eastAsia="Times New Roman" w:hAnsi="Calibri" w:cs="Calibri"/>
          <w:color w:val="0A0A0A"/>
          <w:sz w:val="24"/>
          <w:szCs w:val="24"/>
          <w:lang w:eastAsia="it-IT"/>
        </w:rPr>
        <w:t xml:space="preserve"> L’offerta di servizi di consulenza è organizzata per dipartimenti e </w:t>
      </w:r>
      <w:proofErr w:type="spellStart"/>
      <w:r w:rsidR="00C578B4">
        <w:rPr>
          <w:rFonts w:ascii="Calibri" w:eastAsia="Times New Roman" w:hAnsi="Calibri" w:cs="Calibri"/>
          <w:i/>
          <w:color w:val="0A0A0A"/>
          <w:sz w:val="24"/>
          <w:szCs w:val="24"/>
          <w:lang w:eastAsia="it-IT"/>
        </w:rPr>
        <w:t>practices</w:t>
      </w:r>
      <w:proofErr w:type="spellEnd"/>
      <w:r w:rsidR="00C578B4">
        <w:rPr>
          <w:rFonts w:ascii="Calibri" w:eastAsia="Times New Roman" w:hAnsi="Calibri" w:cs="Calibri"/>
          <w:i/>
          <w:color w:val="0A0A0A"/>
          <w:sz w:val="24"/>
          <w:szCs w:val="24"/>
          <w:lang w:eastAsia="it-IT"/>
        </w:rPr>
        <w:t xml:space="preserve"> </w:t>
      </w:r>
      <w:r w:rsidR="00C578B4">
        <w:rPr>
          <w:rFonts w:ascii="Calibri" w:eastAsia="Times New Roman" w:hAnsi="Calibri" w:cs="Calibri"/>
          <w:color w:val="0A0A0A"/>
          <w:sz w:val="24"/>
          <w:szCs w:val="24"/>
          <w:lang w:eastAsia="it-IT"/>
        </w:rPr>
        <w:t xml:space="preserve">professionali, che comprendono il dipartimento </w:t>
      </w:r>
      <w:r w:rsidR="00C578B4">
        <w:rPr>
          <w:rFonts w:ascii="Calibri" w:eastAsia="Times New Roman" w:hAnsi="Calibri" w:cs="Calibri"/>
          <w:i/>
          <w:color w:val="0A0A0A"/>
          <w:sz w:val="24"/>
          <w:szCs w:val="24"/>
          <w:lang w:eastAsia="it-IT"/>
        </w:rPr>
        <w:t xml:space="preserve">Corporate M&amp;A, </w:t>
      </w:r>
      <w:r w:rsidR="00C578B4">
        <w:rPr>
          <w:rFonts w:ascii="Calibri" w:eastAsia="Times New Roman" w:hAnsi="Calibri" w:cs="Calibri"/>
          <w:color w:val="0A0A0A"/>
          <w:sz w:val="24"/>
          <w:szCs w:val="24"/>
          <w:lang w:eastAsia="it-IT"/>
        </w:rPr>
        <w:t xml:space="preserve">il dipartimento </w:t>
      </w:r>
      <w:r w:rsidR="00C578B4">
        <w:rPr>
          <w:rFonts w:ascii="Calibri" w:eastAsia="Times New Roman" w:hAnsi="Calibri" w:cs="Calibri"/>
          <w:i/>
          <w:color w:val="0A0A0A"/>
          <w:sz w:val="24"/>
          <w:szCs w:val="24"/>
          <w:lang w:eastAsia="it-IT"/>
        </w:rPr>
        <w:t>Banking &amp; Finance,</w:t>
      </w:r>
      <w:r w:rsidR="00C578B4">
        <w:rPr>
          <w:rFonts w:ascii="Calibri" w:eastAsia="Times New Roman" w:hAnsi="Calibri" w:cs="Calibri"/>
          <w:color w:val="0A0A0A"/>
          <w:sz w:val="24"/>
          <w:szCs w:val="24"/>
          <w:lang w:eastAsia="it-IT"/>
        </w:rPr>
        <w:t xml:space="preserve"> il dipartimento </w:t>
      </w:r>
      <w:r w:rsidR="00C578B4">
        <w:rPr>
          <w:rFonts w:ascii="Calibri" w:eastAsia="Times New Roman" w:hAnsi="Calibri" w:cs="Calibri"/>
          <w:i/>
          <w:color w:val="0A0A0A"/>
          <w:sz w:val="24"/>
          <w:szCs w:val="24"/>
          <w:lang w:eastAsia="it-IT"/>
        </w:rPr>
        <w:t>Antitrust,</w:t>
      </w:r>
      <w:r w:rsidR="00C578B4">
        <w:rPr>
          <w:rFonts w:ascii="Calibri" w:eastAsia="Times New Roman" w:hAnsi="Calibri" w:cs="Calibri"/>
          <w:color w:val="0A0A0A"/>
          <w:sz w:val="24"/>
          <w:szCs w:val="24"/>
          <w:lang w:eastAsia="it-IT"/>
        </w:rPr>
        <w:t xml:space="preserve"> il dipartimento </w:t>
      </w:r>
      <w:proofErr w:type="spellStart"/>
      <w:r w:rsidR="00C578B4">
        <w:rPr>
          <w:rFonts w:ascii="Calibri" w:eastAsia="Times New Roman" w:hAnsi="Calibri" w:cs="Calibri"/>
          <w:i/>
          <w:color w:val="0A0A0A"/>
          <w:sz w:val="24"/>
          <w:szCs w:val="24"/>
          <w:lang w:eastAsia="it-IT"/>
        </w:rPr>
        <w:t>Litigation</w:t>
      </w:r>
      <w:proofErr w:type="spellEnd"/>
      <w:r w:rsidR="00C578B4">
        <w:rPr>
          <w:rFonts w:ascii="Calibri" w:eastAsia="Times New Roman" w:hAnsi="Calibri" w:cs="Calibri"/>
          <w:i/>
          <w:color w:val="0A0A0A"/>
          <w:sz w:val="24"/>
          <w:szCs w:val="24"/>
          <w:lang w:eastAsia="it-IT"/>
        </w:rPr>
        <w:t xml:space="preserve">, </w:t>
      </w:r>
      <w:r w:rsidR="00C578B4">
        <w:rPr>
          <w:rFonts w:ascii="Calibri" w:eastAsia="Times New Roman" w:hAnsi="Calibri" w:cs="Calibri"/>
          <w:color w:val="0A0A0A"/>
          <w:sz w:val="24"/>
          <w:szCs w:val="24"/>
          <w:lang w:eastAsia="it-IT"/>
        </w:rPr>
        <w:t>il dipartimento Diritto del lavoro</w:t>
      </w:r>
      <w:r w:rsidR="00A93583">
        <w:rPr>
          <w:rFonts w:ascii="Calibri" w:eastAsia="Times New Roman" w:hAnsi="Calibri" w:cs="Calibri"/>
          <w:color w:val="0A0A0A"/>
          <w:sz w:val="24"/>
          <w:szCs w:val="24"/>
          <w:lang w:eastAsia="it-IT"/>
        </w:rPr>
        <w:t xml:space="preserve">, </w:t>
      </w:r>
      <w:r w:rsidR="00C578B4">
        <w:rPr>
          <w:rFonts w:ascii="Calibri" w:eastAsia="Times New Roman" w:hAnsi="Calibri" w:cs="Calibri"/>
          <w:color w:val="0A0A0A"/>
          <w:sz w:val="24"/>
          <w:szCs w:val="24"/>
          <w:lang w:eastAsia="it-IT"/>
        </w:rPr>
        <w:t xml:space="preserve">la </w:t>
      </w:r>
      <w:r w:rsidR="00C578B4">
        <w:rPr>
          <w:rFonts w:ascii="Calibri" w:eastAsia="Times New Roman" w:hAnsi="Calibri" w:cs="Calibri"/>
          <w:i/>
          <w:color w:val="0A0A0A"/>
          <w:sz w:val="24"/>
          <w:szCs w:val="24"/>
          <w:lang w:eastAsia="it-IT"/>
        </w:rPr>
        <w:t xml:space="preserve">business </w:t>
      </w:r>
      <w:proofErr w:type="spellStart"/>
      <w:r w:rsidR="00C578B4">
        <w:rPr>
          <w:rFonts w:ascii="Calibri" w:eastAsia="Times New Roman" w:hAnsi="Calibri" w:cs="Calibri"/>
          <w:i/>
          <w:color w:val="0A0A0A"/>
          <w:sz w:val="24"/>
          <w:szCs w:val="24"/>
          <w:lang w:eastAsia="it-IT"/>
        </w:rPr>
        <w:t>unit</w:t>
      </w:r>
      <w:proofErr w:type="spellEnd"/>
      <w:r w:rsidR="00C578B4">
        <w:rPr>
          <w:rFonts w:ascii="Calibri" w:eastAsia="Times New Roman" w:hAnsi="Calibri" w:cs="Calibri"/>
          <w:i/>
          <w:color w:val="0A0A0A"/>
          <w:sz w:val="24"/>
          <w:szCs w:val="24"/>
          <w:lang w:eastAsia="it-IT"/>
        </w:rPr>
        <w:t xml:space="preserve"> Private Equity, </w:t>
      </w:r>
      <w:r w:rsidR="00C578B4">
        <w:rPr>
          <w:rFonts w:ascii="Calibri" w:eastAsia="Times New Roman" w:hAnsi="Calibri" w:cs="Calibri"/>
          <w:color w:val="0A0A0A"/>
          <w:sz w:val="24"/>
          <w:szCs w:val="24"/>
          <w:lang w:eastAsia="it-IT"/>
        </w:rPr>
        <w:t xml:space="preserve">la </w:t>
      </w:r>
      <w:r w:rsidR="00C578B4">
        <w:rPr>
          <w:rFonts w:ascii="Calibri" w:eastAsia="Times New Roman" w:hAnsi="Calibri" w:cs="Calibri"/>
          <w:i/>
          <w:color w:val="0A0A0A"/>
          <w:sz w:val="24"/>
          <w:szCs w:val="24"/>
          <w:lang w:eastAsia="it-IT"/>
        </w:rPr>
        <w:t xml:space="preserve">business </w:t>
      </w:r>
      <w:proofErr w:type="spellStart"/>
      <w:r w:rsidR="00C578B4">
        <w:rPr>
          <w:rFonts w:ascii="Calibri" w:eastAsia="Times New Roman" w:hAnsi="Calibri" w:cs="Calibri"/>
          <w:i/>
          <w:color w:val="0A0A0A"/>
          <w:sz w:val="24"/>
          <w:szCs w:val="24"/>
          <w:lang w:eastAsia="it-IT"/>
        </w:rPr>
        <w:t>unit</w:t>
      </w:r>
      <w:proofErr w:type="spellEnd"/>
      <w:r w:rsidR="00C578B4">
        <w:rPr>
          <w:rFonts w:ascii="Calibri" w:eastAsia="Times New Roman" w:hAnsi="Calibri" w:cs="Calibri"/>
          <w:i/>
          <w:color w:val="0A0A0A"/>
          <w:sz w:val="24"/>
          <w:szCs w:val="24"/>
          <w:lang w:eastAsia="it-IT"/>
        </w:rPr>
        <w:t xml:space="preserve"> </w:t>
      </w:r>
      <w:proofErr w:type="spellStart"/>
      <w:r w:rsidR="00C578B4">
        <w:rPr>
          <w:rFonts w:ascii="Calibri" w:eastAsia="Times New Roman" w:hAnsi="Calibri" w:cs="Calibri"/>
          <w:i/>
          <w:color w:val="0A0A0A"/>
          <w:sz w:val="24"/>
          <w:szCs w:val="24"/>
          <w:lang w:eastAsia="it-IT"/>
        </w:rPr>
        <w:t>Restructuring</w:t>
      </w:r>
      <w:proofErr w:type="spellEnd"/>
      <w:r w:rsidR="00C578B4">
        <w:rPr>
          <w:rFonts w:ascii="Calibri" w:eastAsia="Times New Roman" w:hAnsi="Calibri" w:cs="Calibri"/>
          <w:i/>
          <w:color w:val="0A0A0A"/>
          <w:sz w:val="24"/>
          <w:szCs w:val="24"/>
          <w:lang w:eastAsia="it-IT"/>
        </w:rPr>
        <w:t>,</w:t>
      </w:r>
      <w:r w:rsidR="00C578B4">
        <w:rPr>
          <w:rFonts w:ascii="Calibri" w:eastAsia="Times New Roman" w:hAnsi="Calibri" w:cs="Calibri"/>
          <w:color w:val="0A0A0A"/>
          <w:sz w:val="24"/>
          <w:szCs w:val="24"/>
          <w:lang w:eastAsia="it-IT"/>
        </w:rPr>
        <w:t xml:space="preserve"> la </w:t>
      </w:r>
      <w:r w:rsidR="00C578B4">
        <w:rPr>
          <w:rFonts w:ascii="Calibri" w:eastAsia="Times New Roman" w:hAnsi="Calibri" w:cs="Calibri"/>
          <w:i/>
          <w:color w:val="0A0A0A"/>
          <w:sz w:val="24"/>
          <w:szCs w:val="24"/>
          <w:lang w:eastAsia="it-IT"/>
        </w:rPr>
        <w:t xml:space="preserve">business </w:t>
      </w:r>
      <w:proofErr w:type="spellStart"/>
      <w:r w:rsidR="00C578B4">
        <w:rPr>
          <w:rFonts w:ascii="Calibri" w:eastAsia="Times New Roman" w:hAnsi="Calibri" w:cs="Calibri"/>
          <w:i/>
          <w:color w:val="0A0A0A"/>
          <w:sz w:val="24"/>
          <w:szCs w:val="24"/>
          <w:lang w:eastAsia="it-IT"/>
        </w:rPr>
        <w:t>unit</w:t>
      </w:r>
      <w:proofErr w:type="spellEnd"/>
      <w:r w:rsidR="00C578B4">
        <w:rPr>
          <w:rFonts w:ascii="Calibri" w:eastAsia="Times New Roman" w:hAnsi="Calibri" w:cs="Calibri"/>
          <w:i/>
          <w:color w:val="0A0A0A"/>
          <w:sz w:val="24"/>
          <w:szCs w:val="24"/>
          <w:lang w:eastAsia="it-IT"/>
        </w:rPr>
        <w:t xml:space="preserve"> White Collar Crime &amp; </w:t>
      </w:r>
      <w:r w:rsidR="00C578B4">
        <w:rPr>
          <w:rFonts w:ascii="Calibri" w:eastAsia="Times New Roman" w:hAnsi="Calibri" w:cs="Calibri"/>
          <w:color w:val="0A0A0A"/>
          <w:sz w:val="24"/>
          <w:szCs w:val="24"/>
          <w:lang w:eastAsia="it-IT"/>
        </w:rPr>
        <w:t xml:space="preserve">la </w:t>
      </w:r>
      <w:r w:rsidR="00C578B4">
        <w:rPr>
          <w:rFonts w:ascii="Calibri" w:eastAsia="Times New Roman" w:hAnsi="Calibri" w:cs="Calibri"/>
          <w:i/>
          <w:color w:val="0A0A0A"/>
          <w:sz w:val="24"/>
          <w:szCs w:val="24"/>
          <w:lang w:eastAsia="it-IT"/>
        </w:rPr>
        <w:t xml:space="preserve">business </w:t>
      </w:r>
      <w:proofErr w:type="spellStart"/>
      <w:r w:rsidR="00C578B4">
        <w:rPr>
          <w:rFonts w:ascii="Calibri" w:eastAsia="Times New Roman" w:hAnsi="Calibri" w:cs="Calibri"/>
          <w:i/>
          <w:color w:val="0A0A0A"/>
          <w:sz w:val="24"/>
          <w:szCs w:val="24"/>
          <w:lang w:eastAsia="it-IT"/>
        </w:rPr>
        <w:t>unit</w:t>
      </w:r>
      <w:proofErr w:type="spellEnd"/>
      <w:r w:rsidR="00C578B4">
        <w:rPr>
          <w:rFonts w:ascii="Calibri" w:eastAsia="Times New Roman" w:hAnsi="Calibri" w:cs="Calibri"/>
          <w:i/>
          <w:color w:val="0A0A0A"/>
          <w:sz w:val="24"/>
          <w:szCs w:val="24"/>
          <w:lang w:eastAsia="it-IT"/>
        </w:rPr>
        <w:t xml:space="preserve"> </w:t>
      </w:r>
      <w:proofErr w:type="spellStart"/>
      <w:r w:rsidR="00C578B4">
        <w:rPr>
          <w:rFonts w:ascii="Calibri" w:eastAsia="Times New Roman" w:hAnsi="Calibri" w:cs="Calibri"/>
          <w:i/>
          <w:color w:val="0A0A0A"/>
          <w:sz w:val="24"/>
          <w:szCs w:val="24"/>
          <w:lang w:eastAsia="it-IT"/>
        </w:rPr>
        <w:t>Wealth</w:t>
      </w:r>
      <w:proofErr w:type="spellEnd"/>
      <w:r w:rsidR="00C578B4">
        <w:rPr>
          <w:rFonts w:ascii="Calibri" w:eastAsia="Times New Roman" w:hAnsi="Calibri" w:cs="Calibri"/>
          <w:i/>
          <w:color w:val="0A0A0A"/>
          <w:sz w:val="24"/>
          <w:szCs w:val="24"/>
          <w:lang w:eastAsia="it-IT"/>
        </w:rPr>
        <w:t xml:space="preserve"> </w:t>
      </w:r>
      <w:proofErr w:type="spellStart"/>
      <w:r w:rsidR="00C578B4">
        <w:rPr>
          <w:rFonts w:ascii="Calibri" w:eastAsia="Times New Roman" w:hAnsi="Calibri" w:cs="Calibri"/>
          <w:i/>
          <w:color w:val="0A0A0A"/>
          <w:sz w:val="24"/>
          <w:szCs w:val="24"/>
          <w:lang w:eastAsia="it-IT"/>
        </w:rPr>
        <w:t>Management.</w:t>
      </w:r>
      <w:proofErr w:type="spellEnd"/>
    </w:p>
    <w:sectPr w:rsidR="00C578B4" w:rsidRPr="00C578B4" w:rsidSect="00A85C63">
      <w:pgSz w:w="11906" w:h="16838"/>
      <w:pgMar w:top="709" w:right="1134" w:bottom="709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1E8D"/>
    <w:rsid w:val="00201E8D"/>
    <w:rsid w:val="00263018"/>
    <w:rsid w:val="002977D2"/>
    <w:rsid w:val="003C6D3D"/>
    <w:rsid w:val="003D1628"/>
    <w:rsid w:val="0055668D"/>
    <w:rsid w:val="005D6BB6"/>
    <w:rsid w:val="007F75C4"/>
    <w:rsid w:val="00A76B58"/>
    <w:rsid w:val="00A85C63"/>
    <w:rsid w:val="00A93583"/>
    <w:rsid w:val="00B925B2"/>
    <w:rsid w:val="00C340AA"/>
    <w:rsid w:val="00C578B4"/>
    <w:rsid w:val="00EE48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370646"/>
  <w15:chartTrackingRefBased/>
  <w15:docId w15:val="{2432A160-2F02-47B1-8E37-CB5EC51A2C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link w:val="Titolo1Carattere"/>
    <w:uiPriority w:val="9"/>
    <w:qFormat/>
    <w:rsid w:val="00201E8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it-IT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Testofumetto">
    <w:name w:val="Balloon Text"/>
    <w:basedOn w:val="Normale"/>
    <w:link w:val="TestofumettoCarattere"/>
    <w:uiPriority w:val="99"/>
    <w:semiHidden/>
    <w:unhideWhenUsed/>
    <w:rsid w:val="00201E8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201E8D"/>
    <w:rPr>
      <w:rFonts w:ascii="Segoe UI" w:hAnsi="Segoe UI" w:cs="Segoe UI"/>
      <w:sz w:val="18"/>
      <w:szCs w:val="18"/>
    </w:rPr>
  </w:style>
  <w:style w:type="character" w:customStyle="1" w:styleId="Titolo1Carattere">
    <w:name w:val="Titolo 1 Carattere"/>
    <w:basedOn w:val="Carpredefinitoparagrafo"/>
    <w:link w:val="Titolo1"/>
    <w:uiPriority w:val="9"/>
    <w:rsid w:val="00201E8D"/>
    <w:rPr>
      <w:rFonts w:ascii="Times New Roman" w:eastAsia="Times New Roman" w:hAnsi="Times New Roman" w:cs="Times New Roman"/>
      <w:b/>
      <w:bCs/>
      <w:kern w:val="36"/>
      <w:sz w:val="48"/>
      <w:szCs w:val="48"/>
      <w:lang w:eastAsia="it-IT"/>
    </w:rPr>
  </w:style>
  <w:style w:type="paragraph" w:styleId="NormaleWeb">
    <w:name w:val="Normal (Web)"/>
    <w:basedOn w:val="Normale"/>
    <w:uiPriority w:val="99"/>
    <w:semiHidden/>
    <w:unhideWhenUsed/>
    <w:rsid w:val="00201E8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it-IT"/>
    </w:rPr>
  </w:style>
  <w:style w:type="character" w:styleId="Enfasigrassetto">
    <w:name w:val="Strong"/>
    <w:basedOn w:val="Carpredefinitoparagrafo"/>
    <w:uiPriority w:val="22"/>
    <w:qFormat/>
    <w:rsid w:val="00201E8D"/>
    <w:rPr>
      <w:b/>
      <w:bCs/>
    </w:rPr>
  </w:style>
  <w:style w:type="character" w:styleId="Enfasicorsivo">
    <w:name w:val="Emphasis"/>
    <w:basedOn w:val="Carpredefinitoparagrafo"/>
    <w:uiPriority w:val="20"/>
    <w:qFormat/>
    <w:rsid w:val="00201E8D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862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177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156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674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593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088419">
              <w:marLeft w:val="0"/>
              <w:marRight w:val="0"/>
              <w:marTop w:val="0"/>
              <w:marBottom w:val="0"/>
              <w:divBdr>
                <w:top w:val="single" w:sz="6" w:space="0" w:color="E6E6E6"/>
                <w:left w:val="single" w:sz="6" w:space="0" w:color="E6E6E6"/>
                <w:bottom w:val="single" w:sz="6" w:space="0" w:color="E6E6E6"/>
                <w:right w:val="single" w:sz="6" w:space="0" w:color="E6E6E6"/>
              </w:divBdr>
              <w:divsChild>
                <w:div w:id="766732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84394488">
              <w:marLeft w:val="0"/>
              <w:marRight w:val="0"/>
              <w:marTop w:val="0"/>
              <w:marBottom w:val="0"/>
              <w:divBdr>
                <w:top w:val="single" w:sz="6" w:space="0" w:color="E6E6E6"/>
                <w:left w:val="single" w:sz="6" w:space="0" w:color="E6E6E6"/>
                <w:bottom w:val="single" w:sz="6" w:space="0" w:color="E6E6E6"/>
                <w:right w:val="single" w:sz="6" w:space="0" w:color="E6E6E6"/>
              </w:divBdr>
              <w:divsChild>
                <w:div w:id="1978029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emf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emf"/><Relationship Id="rId5" Type="http://schemas.openxmlformats.org/officeDocument/2006/relationships/image" Target="media/image2.png"/><Relationship Id="rId4" Type="http://schemas.openxmlformats.org/officeDocument/2006/relationships/image" Target="media/image1.emf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619</Words>
  <Characters>3531</Characters>
  <Application>Microsoft Office Word</Application>
  <DocSecurity>0</DocSecurity>
  <Lines>29</Lines>
  <Paragraphs>8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Fiorella Calderon</dc:creator>
  <cp:keywords/>
  <dc:description/>
  <cp:lastModifiedBy>Fiorella Calderon</cp:lastModifiedBy>
  <cp:revision>2</cp:revision>
  <dcterms:created xsi:type="dcterms:W3CDTF">2019-04-12T11:14:00Z</dcterms:created>
  <dcterms:modified xsi:type="dcterms:W3CDTF">2019-04-12T11:14:00Z</dcterms:modified>
</cp:coreProperties>
</file>