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aps/>
          <w:color w:val="1A3EB8"/>
          <w:sz w:val="22"/>
          <w:szCs w:val="22"/>
        </w:rPr>
        <w:t xml:space="preserve">PRODUCT DELIVERY SPECIFICATION</w:t>
      </w:r>
    </w:p>
    <w:p>
      <w:pPr>
        <w:spacing w:after="80"/>
      </w:pPr>
      <w:r>
        <w:rPr>
          <w:b/>
          <w:bCs/>
          <w:color w:val="0D2545"/>
          <w:sz w:val="44"/>
          <w:szCs w:val="44"/>
        </w:rPr>
        <w:t xml:space="preserve">[Feature name]</w:t>
      </w:r>
    </w:p>
    <w:p>
      <w:pPr>
        <w:spacing w:after="400"/>
      </w:pPr>
      <w:r>
        <w:rPr>
          <w:i/>
          <w:iCs/>
          <w:color w:val="5A6070"/>
          <w:sz w:val="22"/>
          <w:szCs w:val="22"/>
        </w:rPr>
        <w:t xml:space="preserve">[Product area] · [Platform or system name]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spacing w:after="60" w:before="60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Author / Owner</w:t>
            </w:r>
          </w:p>
        </w:tc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0D2545"/>
                <w:sz w:val="19"/>
                <w:szCs w:val="19"/>
              </w:rPr>
              <w:t xml:space="preserve">[Name]</w:t>
            </w:r>
          </w:p>
        </w:tc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spacing w:after="60" w:before="60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Version</w:t>
            </w:r>
          </w:p>
        </w:tc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0D2545"/>
                <w:sz w:val="19"/>
                <w:szCs w:val="19"/>
              </w:rPr>
              <w:t xml:space="preserve">0.1</w:t>
            </w:r>
          </w:p>
        </w:tc>
      </w:tr>
      <w:tr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spacing w:after="60" w:before="60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Contributors</w:t>
            </w:r>
          </w:p>
        </w:tc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0D2545"/>
                <w:sz w:val="19"/>
                <w:szCs w:val="19"/>
              </w:rPr>
              <w:t xml:space="preserve">[Names or teams]</w:t>
            </w:r>
          </w:p>
        </w:tc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spacing w:after="60" w:before="60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Status</w:t>
            </w:r>
          </w:p>
        </w:tc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0D2545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spacing w:after="60" w:before="60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Last update</w:t>
            </w:r>
          </w:p>
        </w:tc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0D2545"/>
                <w:sz w:val="19"/>
                <w:szCs w:val="19"/>
              </w:rPr>
              <w:t xml:space="preserve">YYYY-MM-DD</w:t>
            </w:r>
          </w:p>
        </w:tc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spacing w:after="60" w:before="60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Ticket / Initiative</w:t>
            </w:r>
          </w:p>
        </w:tc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color w:val="0D2545"/>
                <w:sz w:val="19"/>
                <w:szCs w:val="19"/>
              </w:rPr>
              <w:t xml:space="preserve">[FEAT-XXX]</w:t>
            </w:r>
          </w:p>
        </w:tc>
      </w:tr>
    </w:tbl>
    <w:p>
      <w:pPr>
        <w:spacing w:before="120"/>
      </w:pPr>
    </w:p>
    <w:p>
      <w:pPr>
        <w:pBdr>
          <w:bottom w:val="single" w:color="DDE1EE" w:sz="6"/>
        </w:pBdr>
        <w:spacing w:after="200" w:before="300"/>
      </w:pPr>
      <w:r>
        <w:rPr>
          <w:b/>
          <w:bCs/>
          <w:color w:val="0D2545"/>
          <w:sz w:val="24"/>
          <w:szCs w:val="24"/>
        </w:rPr>
        <w:t xml:space="preserve">Contents</w:t>
      </w:r>
    </w:p>
    <w:p>
      <w:pPr>
        <w:tabs>
          <w:tab w:val="right" w:pos="9906" w:leader="dot"/>
        </w:tabs>
        <w:spacing w:after="30" w:before="140" w:line="260" w:lineRule="auto"/>
        <w:ind w:left="0"/>
      </w:pPr>
      <w:r>
        <w:rPr>
          <w:b/>
          <w:bCs/>
          <w:color w:val="0D2545"/>
          <w:sz w:val="20"/>
          <w:szCs w:val="20"/>
        </w:rPr>
        <w:t xml:space="preserve">1.  Overview</w:t>
      </w:r>
      <w:r>
        <w:rPr>
          <w:b/>
          <w:bCs/>
          <w:color w:val="0D2545"/>
          <w:sz w:val="19"/>
          <w:szCs w:val="19"/>
        </w:rPr>
        <w:t xml:space="preserve">	2</w:t>
      </w:r>
    </w:p>
    <w:p>
      <w:pPr>
        <w:tabs>
          <w:tab w:val="right" w:pos="9906" w:leader="dot"/>
        </w:tabs>
        <w:spacing w:after="30" w:before="30" w:line="260" w:lineRule="auto"/>
        <w:ind w:left="280"/>
      </w:pPr>
      <w:r>
        <w:rPr>
          <w:b w:val="false"/>
          <w:bCs w:val="false"/>
          <w:color w:val="5A6070"/>
          <w:sz w:val="19"/>
          <w:szCs w:val="19"/>
        </w:rPr>
        <w:t xml:space="preserve">2.  Scope</w:t>
      </w:r>
      <w:r>
        <w:rPr>
          <w:b w:val="false"/>
          <w:bCs w:val="false"/>
          <w:color w:val="5A6070"/>
          <w:sz w:val="19"/>
          <w:szCs w:val="19"/>
        </w:rPr>
        <w:t xml:space="preserve">	2</w:t>
      </w:r>
    </w:p>
    <w:p>
      <w:pPr>
        <w:tabs>
          <w:tab w:val="right" w:pos="9906" w:leader="dot"/>
        </w:tabs>
        <w:spacing w:after="30" w:before="30" w:line="260" w:lineRule="auto"/>
        <w:ind w:left="280"/>
      </w:pPr>
      <w:r>
        <w:rPr>
          <w:b w:val="false"/>
          <w:bCs w:val="false"/>
          <w:color w:val="5A6070"/>
          <w:sz w:val="19"/>
          <w:szCs w:val="19"/>
        </w:rPr>
        <w:t xml:space="preserve">3.  Actors and permissions</w:t>
      </w:r>
      <w:r>
        <w:rPr>
          <w:b w:val="false"/>
          <w:bCs w:val="false"/>
          <w:color w:val="5A6070"/>
          <w:sz w:val="19"/>
          <w:szCs w:val="19"/>
        </w:rPr>
        <w:t xml:space="preserve">	3</w:t>
      </w:r>
    </w:p>
    <w:p>
      <w:pPr>
        <w:tabs>
          <w:tab w:val="right" w:pos="9906" w:leader="dot"/>
        </w:tabs>
        <w:spacing w:after="30" w:before="30" w:line="260" w:lineRule="auto"/>
        <w:ind w:left="280"/>
      </w:pPr>
      <w:r>
        <w:rPr>
          <w:b w:val="false"/>
          <w:bCs w:val="false"/>
          <w:color w:val="5A6070"/>
          <w:sz w:val="19"/>
          <w:szCs w:val="19"/>
        </w:rPr>
        <w:t xml:space="preserve">4.  User and system flow</w:t>
      </w:r>
      <w:r>
        <w:rPr>
          <w:b w:val="false"/>
          <w:bCs w:val="false"/>
          <w:color w:val="5A6070"/>
          <w:sz w:val="19"/>
          <w:szCs w:val="19"/>
        </w:rPr>
        <w:t xml:space="preserve">	4</w:t>
      </w:r>
    </w:p>
    <w:p>
      <w:pPr>
        <w:tabs>
          <w:tab w:val="right" w:pos="9906" w:leader="dot"/>
        </w:tabs>
        <w:spacing w:after="30" w:before="30" w:line="260" w:lineRule="auto"/>
        <w:ind w:left="280"/>
      </w:pPr>
      <w:r>
        <w:rPr>
          <w:b w:val="false"/>
          <w:bCs w:val="false"/>
          <w:color w:val="5A6070"/>
          <w:sz w:val="19"/>
          <w:szCs w:val="19"/>
        </w:rPr>
        <w:t xml:space="preserve">5.  Business rules</w:t>
      </w:r>
      <w:r>
        <w:rPr>
          <w:b w:val="false"/>
          <w:bCs w:val="false"/>
          <w:color w:val="5A6070"/>
          <w:sz w:val="19"/>
          <w:szCs w:val="19"/>
        </w:rPr>
        <w:t xml:space="preserve">	4</w:t>
      </w:r>
    </w:p>
    <w:p>
      <w:pPr>
        <w:tabs>
          <w:tab w:val="right" w:pos="9906" w:leader="dot"/>
        </w:tabs>
        <w:spacing w:after="30" w:before="140" w:line="260" w:lineRule="auto"/>
        <w:ind w:left="0"/>
      </w:pPr>
      <w:r>
        <w:rPr>
          <w:b/>
          <w:bCs/>
          <w:color w:val="0D2545"/>
          <w:sz w:val="20"/>
          <w:szCs w:val="20"/>
        </w:rPr>
        <w:t xml:space="preserve">6.  Functional requirements</w:t>
      </w:r>
      <w:r>
        <w:rPr>
          <w:b/>
          <w:bCs/>
          <w:color w:val="0D2545"/>
          <w:sz w:val="19"/>
          <w:szCs w:val="19"/>
        </w:rPr>
        <w:t xml:space="preserve">	4</w:t>
      </w:r>
    </w:p>
    <w:p>
      <w:pPr>
        <w:tabs>
          <w:tab w:val="right" w:pos="9906" w:leader="dot"/>
        </w:tabs>
        <w:spacing w:after="30" w:before="30" w:line="260" w:lineRule="auto"/>
        <w:ind w:left="280"/>
      </w:pPr>
      <w:r>
        <w:rPr>
          <w:b w:val="false"/>
          <w:bCs w:val="false"/>
          <w:color w:val="5A6070"/>
          <w:sz w:val="19"/>
          <w:szCs w:val="19"/>
        </w:rPr>
        <w:t xml:space="preserve">7.  Non-functional requirements</w:t>
      </w:r>
      <w:r>
        <w:rPr>
          <w:b w:val="false"/>
          <w:bCs w:val="false"/>
          <w:color w:val="5A6070"/>
          <w:sz w:val="19"/>
          <w:szCs w:val="19"/>
        </w:rPr>
        <w:t xml:space="preserve">	7</w:t>
      </w:r>
    </w:p>
    <w:p>
      <w:pPr>
        <w:tabs>
          <w:tab w:val="right" w:pos="9906" w:leader="dot"/>
        </w:tabs>
        <w:spacing w:after="30" w:before="30" w:line="260" w:lineRule="auto"/>
        <w:ind w:left="280"/>
      </w:pPr>
      <w:r>
        <w:rPr>
          <w:b w:val="false"/>
          <w:bCs w:val="false"/>
          <w:color w:val="5A6070"/>
          <w:sz w:val="19"/>
          <w:szCs w:val="19"/>
        </w:rPr>
        <w:t xml:space="preserve">8.  UX states and error handling</w:t>
      </w:r>
      <w:r>
        <w:rPr>
          <w:b w:val="false"/>
          <w:bCs w:val="false"/>
          <w:color w:val="5A6070"/>
          <w:sz w:val="19"/>
          <w:szCs w:val="19"/>
        </w:rPr>
        <w:t xml:space="preserve">	8</w:t>
      </w:r>
    </w:p>
    <w:p>
      <w:pPr>
        <w:tabs>
          <w:tab w:val="right" w:pos="9906" w:leader="dot"/>
        </w:tabs>
        <w:spacing w:after="30" w:before="30" w:line="260" w:lineRule="auto"/>
        <w:ind w:left="280"/>
      </w:pPr>
      <w:r>
        <w:rPr>
          <w:b w:val="false"/>
          <w:bCs w:val="false"/>
          <w:color w:val="5A6070"/>
          <w:sz w:val="19"/>
          <w:szCs w:val="19"/>
        </w:rPr>
        <w:t xml:space="preserve">9.  Data, integration and technical considerations  (optional)</w:t>
      </w:r>
      <w:r>
        <w:rPr>
          <w:b w:val="false"/>
          <w:bCs w:val="false"/>
          <w:color w:val="5A6070"/>
          <w:sz w:val="19"/>
          <w:szCs w:val="19"/>
        </w:rPr>
        <w:t xml:space="preserve">	9</w:t>
      </w:r>
    </w:p>
    <w:p>
      <w:pPr>
        <w:tabs>
          <w:tab w:val="right" w:pos="9906" w:leader="dot"/>
        </w:tabs>
        <w:spacing w:after="30" w:before="30" w:line="260" w:lineRule="auto"/>
        <w:ind w:left="280"/>
      </w:pPr>
      <w:r>
        <w:rPr>
          <w:b w:val="false"/>
          <w:bCs w:val="false"/>
          <w:color w:val="5A6070"/>
          <w:sz w:val="19"/>
          <w:szCs w:val="19"/>
        </w:rPr>
        <w:t xml:space="preserve">10.  Validation and QA considerations</w:t>
      </w:r>
      <w:r>
        <w:rPr>
          <w:b w:val="false"/>
          <w:bCs w:val="false"/>
          <w:color w:val="5A6070"/>
          <w:sz w:val="19"/>
          <w:szCs w:val="19"/>
        </w:rPr>
        <w:t xml:space="preserve">	9</w:t>
      </w:r>
    </w:p>
    <w:p>
      <w:pPr>
        <w:tabs>
          <w:tab w:val="right" w:pos="9906" w:leader="dot"/>
        </w:tabs>
        <w:spacing w:after="30" w:before="30" w:line="260" w:lineRule="auto"/>
        <w:ind w:left="280"/>
      </w:pPr>
      <w:r>
        <w:rPr>
          <w:b w:val="false"/>
          <w:bCs w:val="false"/>
          <w:color w:val="5A6070"/>
          <w:sz w:val="19"/>
          <w:szCs w:val="19"/>
        </w:rPr>
        <w:t xml:space="preserve">11.  Dependencies, risks and open questions</w:t>
      </w:r>
      <w:r>
        <w:rPr>
          <w:b w:val="false"/>
          <w:bCs w:val="false"/>
          <w:color w:val="5A6070"/>
          <w:sz w:val="19"/>
          <w:szCs w:val="19"/>
        </w:rPr>
        <w:t xml:space="preserve">	10</w:t>
      </w:r>
    </w:p>
    <w:p>
      <w:pPr>
        <w:tabs>
          <w:tab w:val="right" w:pos="9906" w:leader="dot"/>
        </w:tabs>
        <w:spacing w:after="30" w:before="30" w:line="260" w:lineRule="auto"/>
        <w:ind w:left="280"/>
      </w:pPr>
      <w:r>
        <w:rPr>
          <w:b w:val="false"/>
          <w:bCs w:val="false"/>
          <w:color w:val="5A6070"/>
          <w:sz w:val="19"/>
          <w:szCs w:val="19"/>
        </w:rPr>
        <w:t xml:space="preserve">12.  Decision log  (optional)</w:t>
      </w:r>
      <w:r>
        <w:rPr>
          <w:b w:val="false"/>
          <w:bCs w:val="false"/>
          <w:color w:val="5A6070"/>
          <w:sz w:val="19"/>
          <w:szCs w:val="19"/>
        </w:rPr>
        <w:t xml:space="preserve">	10</w:t>
      </w:r>
    </w:p>
    <w:p>
      <w:pPr>
        <w:tabs>
          <w:tab w:val="right" w:pos="9906" w:leader="dot"/>
        </w:tabs>
        <w:spacing w:after="30" w:before="30" w:line="260" w:lineRule="auto"/>
        <w:ind w:left="280"/>
      </w:pPr>
      <w:r>
        <w:rPr>
          <w:b w:val="false"/>
          <w:bCs w:val="false"/>
          <w:color w:val="5A6070"/>
          <w:sz w:val="19"/>
          <w:szCs w:val="19"/>
        </w:rPr>
        <w:t xml:space="preserve">13.  Measurement and analytics  (optional)</w:t>
      </w:r>
      <w:r>
        <w:rPr>
          <w:b w:val="false"/>
          <w:bCs w:val="false"/>
          <w:color w:val="5A6070"/>
          <w:sz w:val="19"/>
          <w:szCs w:val="19"/>
        </w:rPr>
        <w:t xml:space="preserve">	10</w:t>
      </w:r>
    </w:p>
    <w:p>
      <w:pPr>
        <w:tabs>
          <w:tab w:val="right" w:pos="9906" w:leader="dot"/>
        </w:tabs>
        <w:spacing w:after="30" w:before="30" w:line="260" w:lineRule="auto"/>
        <w:ind w:left="280"/>
      </w:pPr>
      <w:r>
        <w:rPr>
          <w:b w:val="false"/>
          <w:bCs w:val="false"/>
          <w:color w:val="5A6070"/>
          <w:sz w:val="19"/>
          <w:szCs w:val="19"/>
        </w:rPr>
        <w:t xml:space="preserve">Glossary  (optional)</w:t>
      </w:r>
      <w:r>
        <w:rPr>
          <w:b w:val="false"/>
          <w:bCs w:val="false"/>
          <w:color w:val="5A6070"/>
          <w:sz w:val="19"/>
          <w:szCs w:val="19"/>
        </w:rPr>
        <w:t xml:space="preserve">	11</w:t>
      </w:r>
    </w:p>
    <w:p>
      <w:pPr>
        <w:spacing w:after="0" w:before="240"/>
      </w:pPr>
      <w:r>
        <w:rPr>
          <w:i/>
          <w:iCs/>
          <w:color w:val="8A90A8"/>
          <w:sz w:val="16"/>
          <w:szCs w:val="16"/>
        </w:rPr>
        <w:t xml:space="preserve">Page numbers refer to the blank template. Update after completing the document.</w:t>
      </w:r>
    </w:p>
    <w:p>
      <w:r>
        <w:br w:type="page"/>
      </w:r>
    </w:p>
    <w:p>
      <w:pPr>
        <w:pStyle w:val="Heading1"/>
        <w:pBdr>
          <w:bottom w:val="single" w:color="DDE1EE" w:sz="6"/>
        </w:pBdr>
        <w:spacing w:after="180" w:before="520"/>
      </w:pPr>
      <w:r>
        <w:t xml:space="preserve">1. Overview</w:t>
      </w: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Describe what this feature is, why it exists, and what problem it solves. Keep this section concise — a senior stakeholder should understand the feature from this section alone.</w:t>
      </w:r>
    </w:p>
    <w:p>
      <w:pPr>
        <w:pStyle w:val="Heading2"/>
        <w:spacing w:after="120" w:before="400"/>
      </w:pPr>
      <w:r>
        <w:t xml:space="preserve">1.1 Goal</w:t>
      </w: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One or two sentences. What capability does this feature introduce or improve? Start with a verb.</w:t>
      </w:r>
    </w:p>
    <w:p>
      <w:pPr>
        <w:spacing w:after="160" w:before="40" w:line="300" w:lineRule="auto"/>
      </w:pPr>
      <w:r>
        <w:rPr>
          <w:i/>
          <w:iCs/>
          <w:color w:val="5A6070"/>
          <w:sz w:val="18"/>
          <w:szCs w:val="18"/>
        </w:rPr>
        <w:t xml:space="preserve">[Describe the intended outcome for the user or the system. Focus on the result, not the implementation.]</w:t>
      </w:r>
    </w:p>
    <w:p>
      <w:pPr>
        <w:pStyle w:val="Heading2"/>
        <w:spacing w:after="120" w:before="400"/>
      </w:pPr>
      <w:r>
        <w:t xml:space="preserve">1.2 Problem statement</w:t>
      </w: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Describe the specific gap, pain point, or inefficiency that motivates this feature. Link to evidence where available.</w:t>
      </w:r>
    </w:p>
    <w:p>
      <w:pPr>
        <w:spacing w:after="160" w:before="40" w:line="300" w:lineRule="auto"/>
      </w:pPr>
      <w:r>
        <w:rPr>
          <w:i/>
          <w:iCs/>
          <w:color w:val="5A6070"/>
          <w:sz w:val="18"/>
          <w:szCs w:val="18"/>
        </w:rPr>
        <w:t xml:space="preserve">[What is the current behaviour or limitation? Who is affected and how? What workarounds exist today?]</w:t>
      </w:r>
    </w:p>
    <w:p>
      <w:pPr>
        <w:pStyle w:val="Heading2"/>
        <w:spacing w:after="120" w:before="400"/>
      </w:pPr>
      <w:r>
        <w:t xml:space="preserve">1.3 Business value</w:t>
      </w: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Describe the value this feature delivers. Be specific but avoid inventing metrics.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[Operational efficiency gain or time saving]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[Error reduction or quality improvement]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[Revenue, retention, or strategic relevance]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[User satisfaction or support deflection]</w:t>
      </w:r>
    </w:p>
    <w:p>
      <w:pPr>
        <w:pStyle w:val="Heading2"/>
        <w:spacing w:after="120" w:before="400"/>
      </w:pPr>
      <w:r>
        <w:t xml:space="preserve">1.4 Source or discovery evidence</w:t>
      </w: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Reference the research, feedback, or data that led to this feature being prioritised.</w:t>
      </w:r>
    </w:p>
    <w:p>
      <w:pPr>
        <w:spacing w:after="160" w:before="40" w:line="300" w:lineRule="auto"/>
      </w:pPr>
      <w:r>
        <w:rPr>
          <w:i/>
          <w:iCs/>
          <w:color w:val="5A6070"/>
          <w:sz w:val="18"/>
          <w:szCs w:val="18"/>
        </w:rPr>
        <w:t xml:space="preserve">[Link to user research, support tickets, backlog discussion, or stakeholder request. Remove this field if not applicable.]</w:t>
      </w:r>
    </w:p>
    <w:p>
      <w:pPr>
        <w:pStyle w:val="Heading2"/>
        <w:spacing w:after="120" w:before="400"/>
      </w:pPr>
      <w:r>
        <w:t xml:space="preserve">1.5 Proposed success indicators</w:t>
      </w: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Optional. List measurable or observable signals that would indicate the feature is working as intended. Do not fabricate targets.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[Measurable indicator 1 — e.g. reduction in manual steps]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[Measurable indicator 2 — e.g. adoption by target user group]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[Observable signal 3 — e.g. reduction in related support requests]</w:t>
      </w:r>
    </w:p>
    <w:p>
      <w:pPr>
        <w:pBdr>
          <w:bottom w:val="single" w:color="DDE1EE" w:sz="4"/>
        </w:pBdr>
        <w:spacing w:after="300" w:before="400"/>
      </w:pPr>
    </w:p>
    <w:p>
      <w:pPr>
        <w:pStyle w:val="Heading1"/>
        <w:pBdr>
          <w:bottom w:val="single" w:color="DDE1EE" w:sz="6"/>
        </w:pBdr>
        <w:spacing w:after="180" w:before="520"/>
      </w:pPr>
      <w:r>
        <w:t xml:space="preserve">2. Scope</w:t>
      </w: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Define clearly what this feature includes and excludes. Scope boundaries prevent scope creep and help QA understand what to test.</w:t>
      </w:r>
    </w:p>
    <w:p>
      <w:pPr>
        <w:pStyle w:val="Heading2"/>
        <w:spacing w:after="120" w:before="400"/>
      </w:pPr>
      <w:r>
        <w:t xml:space="preserve">2.1 In scope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[Capability or behaviour included in this delivery]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[Capability or behaviour included in this delivery]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[Capability or behaviour included in this delivery]</w:t>
      </w:r>
    </w:p>
    <w:p>
      <w:pPr>
        <w:pStyle w:val="Heading2"/>
        <w:spacing w:after="120" w:before="400"/>
      </w:pPr>
      <w:r>
        <w:t xml:space="preserve">2.2 Out of scope</w:t>
      </w: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List explicitly what is excluded, especially if it might be assumed to be included.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[Excluded capability — with a brief note on why, or a reference to a future iteration]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[Excluded capability]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[Excluded capability]</w:t>
      </w:r>
    </w:p>
    <w:p>
      <w:pPr>
        <w:pStyle w:val="Heading2"/>
        <w:spacing w:after="120" w:before="400"/>
      </w:pPr>
      <w:r>
        <w:t xml:space="preserve">2.3 Assumptions</w:t>
      </w: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State what you are assuming to be true for this specification to remain valid.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[Assumption about the existing system, data, or permissions]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[Assumption about user behaviour or context]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[Assumption about timeline or external dependency]</w:t>
      </w:r>
    </w:p>
    <w:p>
      <w:pPr>
        <w:pStyle w:val="Heading2"/>
        <w:spacing w:after="120" w:before="400"/>
      </w:pPr>
      <w:r>
        <w:t xml:space="preserve">2.4 Constraints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783"/>
        <w:gridCol w:w="8123"/>
      </w:tblGrid>
      <w:tr>
        <w:trPr>
          <w:tblHeader/>
        </w:trPr>
        <w:tc>
          <w:tcPr>
            <w:tcW w:type="dxa" w:w="178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1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</w:tr>
      <w:tr>
        <w:tc>
          <w:tcPr>
            <w:tcW w:type="dxa" w:w="178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Business</w:t>
            </w:r>
          </w:p>
        </w:tc>
        <w:tc>
          <w:tcPr>
            <w:tcW w:type="dxa" w:w="812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[e.g. existing data must not be modified]</w:t>
            </w:r>
          </w:p>
        </w:tc>
      </w:tr>
      <w:tr>
        <w:tc>
          <w:tcPr>
            <w:tcW w:type="dxa" w:w="178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Technical</w:t>
            </w:r>
          </w:p>
        </w:tc>
        <w:tc>
          <w:tcPr>
            <w:tcW w:type="dxa" w:w="812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[e.g. existing API contracts must be respected]</w:t>
            </w:r>
          </w:p>
        </w:tc>
      </w:tr>
      <w:tr>
        <w:tc>
          <w:tcPr>
            <w:tcW w:type="dxa" w:w="178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UX</w:t>
            </w:r>
          </w:p>
        </w:tc>
        <w:tc>
          <w:tcPr>
            <w:tcW w:type="dxa" w:w="812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[e.g. the user must review before confirming]</w:t>
            </w:r>
          </w:p>
        </w:tc>
      </w:tr>
      <w:tr>
        <w:tc>
          <w:tcPr>
            <w:tcW w:type="dxa" w:w="178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Timeline</w:t>
            </w:r>
          </w:p>
        </w:tc>
        <w:tc>
          <w:tcPr>
            <w:tcW w:type="dxa" w:w="812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[e.g. must be deliverable within current sprint cycle]</w:t>
            </w:r>
          </w:p>
        </w:tc>
      </w:tr>
    </w:tbl>
    <w:p>
      <w:pPr>
        <w:pBdr>
          <w:bottom w:val="single" w:color="DDE1EE" w:sz="4"/>
        </w:pBdr>
        <w:spacing w:after="300" w:before="400"/>
      </w:pPr>
    </w:p>
    <w:p>
      <w:pPr>
        <w:pStyle w:val="Heading1"/>
        <w:pBdr>
          <w:bottom w:val="single" w:color="DDE1EE" w:sz="6"/>
        </w:pBdr>
        <w:spacing w:after="180" w:before="520"/>
      </w:pPr>
      <w:r>
        <w:t xml:space="preserve">3. Actors and permissions</w:t>
      </w: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List all user roles and system actors involved in or affected by this feature. Include permission considerations where relevant.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783"/>
        <w:gridCol w:w="2377"/>
        <w:gridCol w:w="2872"/>
        <w:gridCol w:w="2874"/>
      </w:tblGrid>
      <w:tr>
        <w:trPr>
          <w:tblHeader/>
        </w:trPr>
        <w:tc>
          <w:tcPr>
            <w:tcW w:type="dxa" w:w="178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237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Need or responsibility</w:t>
            </w:r>
          </w:p>
        </w:tc>
        <w:tc>
          <w:tcPr>
            <w:tcW w:type="dxa" w:w="287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Permission considerations</w:t>
            </w:r>
          </w:p>
        </w:tc>
      </w:tr>
      <w:tr>
        <w:tc>
          <w:tcPr>
            <w:tcW w:type="dxa" w:w="178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[Role name]</w:t>
            </w:r>
          </w:p>
        </w:tc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[Primary user / secondary / system]</w:t>
            </w:r>
          </w:p>
        </w:tc>
        <w:tc>
          <w:tcPr>
            <w:tcW w:type="dxa" w:w="287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[What this actor needs to do]</w:t>
            </w:r>
          </w:p>
        </w:tc>
        <w:tc>
          <w:tcPr>
            <w:tcW w:type="dxa" w:w="287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[Required permissions or access level]</w:t>
            </w:r>
          </w:p>
        </w:tc>
      </w:tr>
      <w:tr>
        <w:tc>
          <w:tcPr>
            <w:tcW w:type="dxa" w:w="178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[Role name]</w:t>
            </w:r>
          </w:p>
        </w:tc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[Primary user / secondary / system]</w:t>
            </w:r>
          </w:p>
        </w:tc>
        <w:tc>
          <w:tcPr>
            <w:tcW w:type="dxa" w:w="287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[What this actor needs to do]</w:t>
            </w:r>
          </w:p>
        </w:tc>
        <w:tc>
          <w:tcPr>
            <w:tcW w:type="dxa" w:w="287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[Required permissions or access level]</w:t>
            </w:r>
          </w:p>
        </w:tc>
      </w:tr>
      <w:tr>
        <w:tc>
          <w:tcPr>
            <w:tcW w:type="dxa" w:w="178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[Role name]</w:t>
            </w:r>
          </w:p>
        </w:tc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[Primary user / secondary / system]</w:t>
            </w:r>
          </w:p>
        </w:tc>
        <w:tc>
          <w:tcPr>
            <w:tcW w:type="dxa" w:w="287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[What this actor needs to do]</w:t>
            </w:r>
          </w:p>
        </w:tc>
        <w:tc>
          <w:tcPr>
            <w:tcW w:type="dxa" w:w="287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[Required permissions or access level]</w:t>
            </w:r>
          </w:p>
        </w:tc>
      </w:tr>
    </w:tbl>
    <w:p>
      <w:pPr>
        <w:pBdr>
          <w:bottom w:val="single" w:color="DDE1EE" w:sz="4"/>
        </w:pBdr>
        <w:spacing w:after="300" w:before="400"/>
      </w:pPr>
    </w:p>
    <w:p>
      <w:pPr>
        <w:pStyle w:val="Heading1"/>
        <w:pBdr>
          <w:bottom w:val="single" w:color="DDE1EE" w:sz="6"/>
        </w:pBdr>
        <w:spacing w:after="180" w:before="520"/>
      </w:pPr>
      <w:r>
        <w:t xml:space="preserve">4. User and system flow</w:t>
      </w: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Describe the main flow and any significant alternative or error paths. Link to wireframes or diagrams where available.</w:t>
      </w:r>
    </w:p>
    <w:p>
      <w:pPr>
        <w:pStyle w:val="Heading2"/>
        <w:spacing w:after="120" w:before="400"/>
      </w:pPr>
      <w:r>
        <w:t xml:space="preserve">4.1 Main flow</w:t>
      </w: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List the primary sequence of steps from trigger to completion.</w:t>
      </w:r>
    </w:p>
    <w:p>
      <w:pPr>
        <w:spacing w:after="60" w:before="30" w:line="280" w:lineRule="auto"/>
        <w:ind w:left="400" w:hanging="260"/>
      </w:pPr>
      <w:r>
        <w:rPr>
          <w:b/>
          <w:bCs/>
          <w:color w:val="1A3EB8"/>
          <w:sz w:val="20"/>
          <w:szCs w:val="20"/>
        </w:rPr>
        <w:t xml:space="preserve">1.</w:t>
      </w:r>
      <w:r>
        <w:rPr>
          <w:sz w:val="20"/>
          <w:szCs w:val="20"/>
        </w:rPr>
        <w:t xml:space="preserve">  </w:t>
      </w:r>
      <w:r>
        <w:rPr>
          <w:color w:val="5A6070"/>
          <w:sz w:val="20"/>
          <w:szCs w:val="20"/>
        </w:rPr>
        <w:t xml:space="preserve">[Trigger — what initiates this flow]</w:t>
      </w:r>
    </w:p>
    <w:p>
      <w:pPr>
        <w:spacing w:after="60" w:before="30" w:line="280" w:lineRule="auto"/>
        <w:ind w:left="400" w:hanging="260"/>
      </w:pPr>
      <w:r>
        <w:rPr>
          <w:b/>
          <w:bCs/>
          <w:color w:val="1A3EB8"/>
          <w:sz w:val="20"/>
          <w:szCs w:val="20"/>
        </w:rPr>
        <w:t xml:space="preserve">2.</w:t>
      </w:r>
      <w:r>
        <w:rPr>
          <w:sz w:val="20"/>
          <w:szCs w:val="20"/>
        </w:rPr>
        <w:t xml:space="preserve">  </w:t>
      </w:r>
      <w:r>
        <w:rPr>
          <w:color w:val="5A6070"/>
          <w:sz w:val="20"/>
          <w:szCs w:val="20"/>
        </w:rPr>
        <w:t xml:space="preserve">[System or user action]</w:t>
      </w:r>
    </w:p>
    <w:p>
      <w:pPr>
        <w:spacing w:after="60" w:before="30" w:line="280" w:lineRule="auto"/>
        <w:ind w:left="400" w:hanging="260"/>
      </w:pPr>
      <w:r>
        <w:rPr>
          <w:b/>
          <w:bCs/>
          <w:color w:val="1A3EB8"/>
          <w:sz w:val="20"/>
          <w:szCs w:val="20"/>
        </w:rPr>
        <w:t xml:space="preserve">3.</w:t>
      </w:r>
      <w:r>
        <w:rPr>
          <w:sz w:val="20"/>
          <w:szCs w:val="20"/>
        </w:rPr>
        <w:t xml:space="preserve">  </w:t>
      </w:r>
      <w:r>
        <w:rPr>
          <w:color w:val="5A6070"/>
          <w:sz w:val="20"/>
          <w:szCs w:val="20"/>
        </w:rPr>
        <w:t xml:space="preserve">[System or user action]</w:t>
      </w:r>
    </w:p>
    <w:p>
      <w:pPr>
        <w:spacing w:after="60" w:before="30" w:line="280" w:lineRule="auto"/>
        <w:ind w:left="400" w:hanging="260"/>
      </w:pPr>
      <w:r>
        <w:rPr>
          <w:b/>
          <w:bCs/>
          <w:color w:val="1A3EB8"/>
          <w:sz w:val="20"/>
          <w:szCs w:val="20"/>
        </w:rPr>
        <w:t xml:space="preserve">4.</w:t>
      </w:r>
      <w:r>
        <w:rPr>
          <w:sz w:val="20"/>
          <w:szCs w:val="20"/>
        </w:rPr>
        <w:t xml:space="preserve">  </w:t>
      </w:r>
      <w:r>
        <w:rPr>
          <w:color w:val="5A6070"/>
          <w:sz w:val="20"/>
          <w:szCs w:val="20"/>
        </w:rPr>
        <w:t xml:space="preserve">[System or user action]</w:t>
      </w:r>
    </w:p>
    <w:p>
      <w:pPr>
        <w:spacing w:after="60" w:before="30" w:line="280" w:lineRule="auto"/>
        <w:ind w:left="400" w:hanging="260"/>
      </w:pPr>
      <w:r>
        <w:rPr>
          <w:b/>
          <w:bCs/>
          <w:color w:val="1A3EB8"/>
          <w:sz w:val="20"/>
          <w:szCs w:val="20"/>
        </w:rPr>
        <w:t xml:space="preserve">5.</w:t>
      </w:r>
      <w:r>
        <w:rPr>
          <w:sz w:val="20"/>
          <w:szCs w:val="20"/>
        </w:rPr>
        <w:t xml:space="preserve">  </w:t>
      </w:r>
      <w:r>
        <w:rPr>
          <w:color w:val="5A6070"/>
          <w:sz w:val="20"/>
          <w:szCs w:val="20"/>
        </w:rPr>
        <w:t xml:space="preserve">[Outcome or confirmation]</w:t>
      </w:r>
    </w:p>
    <w:p>
      <w:pPr>
        <w:spacing w:after="160"/>
      </w:pPr>
    </w:p>
    <w:p>
      <w:pPr>
        <w:pStyle w:val="Heading2"/>
        <w:spacing w:after="120" w:before="400"/>
      </w:pPr>
      <w:r>
        <w:t xml:space="preserve">4.2 Alternative paths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[Alternative path description — e.g. when actor skips an optional step]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[Alternative path description]</w:t>
      </w:r>
    </w:p>
    <w:p>
      <w:pPr>
        <w:pStyle w:val="Heading2"/>
        <w:spacing w:after="120" w:before="400"/>
      </w:pPr>
      <w:r>
        <w:t xml:space="preserve">4.3 Wireframes and diagrams</w:t>
      </w: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Link to design artefacts. Remove this section if none exist at the time of writing.</w:t>
      </w:r>
    </w:p>
    <w:p>
      <w:pPr>
        <w:spacing w:after="160" w:before="40" w:line="300" w:lineRule="auto"/>
      </w:pPr>
      <w:r>
        <w:rPr>
          <w:i/>
          <w:iCs/>
          <w:color w:val="5A6070"/>
          <w:sz w:val="18"/>
          <w:szCs w:val="18"/>
        </w:rPr>
        <w:t xml:space="preserve">[Figma / FigJam link] — [Description of what the diagram shows]</w:t>
      </w:r>
    </w:p>
    <w:p>
      <w:pPr>
        <w:spacing w:after="160" w:before="40" w:line="300" w:lineRule="auto"/>
      </w:pPr>
      <w:r>
        <w:rPr>
          <w:i/>
          <w:iCs/>
          <w:color w:val="5A6070"/>
          <w:sz w:val="18"/>
          <w:szCs w:val="18"/>
        </w:rPr>
        <w:t xml:space="preserve">[Flow diagram placeholder — insert BPMN, activity diagram, or annotated screenshot]</w:t>
      </w:r>
    </w:p>
    <w:p>
      <w:pPr>
        <w:pBdr>
          <w:bottom w:val="single" w:color="DDE1EE" w:sz="4"/>
        </w:pBdr>
        <w:spacing w:after="300" w:before="400"/>
      </w:pPr>
    </w:p>
    <w:p>
      <w:pPr>
        <w:pStyle w:val="Heading1"/>
        <w:pBdr>
          <w:bottom w:val="single" w:color="DDE1EE" w:sz="6"/>
        </w:pBdr>
        <w:spacing w:after="180" w:before="520"/>
      </w:pPr>
      <w:r>
        <w:t xml:space="preserve">5. Business rules</w:t>
      </w: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Business rules are logic or policy constraints that the system must enforce, independent of any specific feature implementation. Use a consistent ID scheme.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188"/>
        <w:gridCol w:w="3962"/>
        <w:gridCol w:w="2971"/>
        <w:gridCol w:w="1785"/>
      </w:tblGrid>
      <w:tr>
        <w:trPr>
          <w:tblHeader/>
        </w:trPr>
        <w:tc>
          <w:tcPr>
            <w:tcW w:type="dxa" w:w="11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96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297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178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Related req.</w:t>
            </w:r>
          </w:p>
        </w:tc>
      </w:tr>
      <w:tr>
        <w:tc>
          <w:tcPr>
            <w:tcW w:type="dxa" w:w="11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BR-001</w:t>
            </w:r>
          </w:p>
        </w:tc>
        <w:tc>
          <w:tcPr>
            <w:tcW w:type="dxa" w:w="396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the rule — e.g. source data must not be modified]</w:t>
            </w:r>
          </w:p>
        </w:tc>
        <w:tc>
          <w:tcPr>
            <w:tcW w:type="dxa" w:w="297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[Why this rule exists]</w:t>
            </w:r>
          </w:p>
        </w:tc>
        <w:tc>
          <w:tcPr>
            <w:tcW w:type="dxa" w:w="178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[REQ-F-001]</w:t>
            </w:r>
          </w:p>
        </w:tc>
      </w:tr>
      <w:tr>
        <w:tc>
          <w:tcPr>
            <w:tcW w:type="dxa" w:w="11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BR-002</w:t>
            </w:r>
          </w:p>
        </w:tc>
        <w:tc>
          <w:tcPr>
            <w:tcW w:type="dxa" w:w="396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the rule]</w:t>
            </w:r>
          </w:p>
        </w:tc>
        <w:tc>
          <w:tcPr>
            <w:tcW w:type="dxa" w:w="297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[Why this rule exists]</w:t>
            </w:r>
          </w:p>
        </w:tc>
        <w:tc>
          <w:tcPr>
            <w:tcW w:type="dxa" w:w="178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[REQ-F-002]</w:t>
            </w:r>
          </w:p>
        </w:tc>
      </w:tr>
      <w:tr>
        <w:tc>
          <w:tcPr>
            <w:tcW w:type="dxa" w:w="11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BR-003</w:t>
            </w:r>
          </w:p>
        </w:tc>
        <w:tc>
          <w:tcPr>
            <w:tcW w:type="dxa" w:w="396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the rule]</w:t>
            </w:r>
          </w:p>
        </w:tc>
        <w:tc>
          <w:tcPr>
            <w:tcW w:type="dxa" w:w="297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[Why this rule exists]</w:t>
            </w:r>
          </w:p>
        </w:tc>
        <w:tc>
          <w:tcPr>
            <w:tcW w:type="dxa" w:w="178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[REQ-F-003]</w:t>
            </w:r>
          </w:p>
        </w:tc>
      </w:tr>
    </w:tbl>
    <w:p>
      <w:pPr>
        <w:pBdr>
          <w:bottom w:val="single" w:color="DDE1EE" w:sz="4"/>
        </w:pBdr>
        <w:spacing w:after="300" w:before="400"/>
      </w:pPr>
    </w:p>
    <w:p>
      <w:pPr>
        <w:pStyle w:val="Heading1"/>
        <w:pBdr>
          <w:bottom w:val="single" w:color="DDE1EE" w:sz="6"/>
        </w:pBdr>
        <w:spacing w:after="180" w:before="520"/>
      </w:pPr>
      <w:r>
        <w:t xml:space="preserve">6. Functional requirements</w:t>
      </w: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Each functional requirement describes a specific behaviour the system must support. Use the card format below for each requirement. Priority: MUST (mandatory) · SHOULD (recommended) · MAY (optional).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400"/>
        <w:gridCol w:w="7506"/>
      </w:tblGrid>
      <w:tr>
        <w:tc>
          <w:tcPr>
            <w:tcW w:type="dxa" w:w="9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40" w:before="140"/>
            </w:pPr>
            <w:r>
              <w:rPr>
                <w:rFonts w:ascii="Courier New" w:cs="Courier New" w:eastAsia="Courier New" w:hAnsi="Courier New"/>
                <w:color w:val="93AEE8"/>
                <w:sz w:val="17"/>
                <w:szCs w:val="17"/>
              </w:rPr>
              <w:t xml:space="preserve">REQ-F-001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 [Requirement title]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Statement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The system must [describe the expected behaviour. Start with a verb. One sentence.]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Rationale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[Why is this requirement needed? Link to a business objective, user need, or business rule.]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Priority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color w:val="5A6070"/>
                <w:sz w:val="19"/>
                <w:szCs w:val="19"/>
              </w:rPr>
              <w:t xml:space="preserve">MUST / SHOULD / MAY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Actors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[Which actors interact with or are affected by this requirement?]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[What must be true before this requirement can be fulfilled?]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4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Given  [context]</w:t>
            </w:r>
          </w:p>
          <w:p>
            <w:pPr>
              <w:keepNext/>
              <w:keepLines/>
              <w:spacing w:after="40" w:before="4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When  [action]</w:t>
            </w:r>
          </w:p>
          <w:p>
            <w:pPr>
              <w:keepNext/>
              <w:keepLines/>
              <w:spacing w:after="120" w:before="4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Then  [expected outcome]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Alternative and error paths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[What happens if the flow does not complete as expected?]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[REQ-F-XXX, BR-XXX, or external system]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Status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color w:val="5A6070"/>
                <w:sz w:val="19"/>
                <w:szCs w:val="19"/>
              </w:rPr>
              <w:t xml:space="preserve">Draft / Under review / Approved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Source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[Stakeholder, backlog item, or discovery reference]</w:t>
            </w:r>
          </w:p>
        </w:tc>
      </w:tr>
    </w:tbl>
    <w:p>
      <w:pPr>
        <w:spacing w:after="0" w:before="3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400"/>
        <w:gridCol w:w="7506"/>
      </w:tblGrid>
      <w:tr>
        <w:tc>
          <w:tcPr>
            <w:tcW w:type="dxa" w:w="9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40" w:before="140"/>
            </w:pPr>
            <w:r>
              <w:rPr>
                <w:rFonts w:ascii="Courier New" w:cs="Courier New" w:eastAsia="Courier New" w:hAnsi="Courier New"/>
                <w:color w:val="93AEE8"/>
                <w:sz w:val="17"/>
                <w:szCs w:val="17"/>
              </w:rPr>
              <w:t xml:space="preserve">REQ-F-002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 [Requirement title]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Statement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[The system must …]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Rationale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[Why is this requirement needed?]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Priority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color w:val="5A6070"/>
                <w:sz w:val="19"/>
                <w:szCs w:val="19"/>
              </w:rPr>
              <w:t xml:space="preserve">MUST / SHOULD / MAY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Actors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[Actors]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[Preconditions]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4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Given  [context]</w:t>
            </w:r>
          </w:p>
          <w:p>
            <w:pPr>
              <w:keepNext/>
              <w:keepLines/>
              <w:spacing w:after="40" w:before="4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When  [action]</w:t>
            </w:r>
          </w:p>
          <w:p>
            <w:pPr>
              <w:keepNext/>
              <w:keepLines/>
              <w:spacing w:after="120" w:before="4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Then  [expected outcome]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Alternative and error paths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[Error or alternative path description]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[Dependencies]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Status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color w:val="5A6070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Source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[Source]</w:t>
            </w:r>
          </w:p>
        </w:tc>
      </w:tr>
    </w:tbl>
    <w:p>
      <w:pPr>
        <w:spacing w:after="0" w:before="3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400"/>
        <w:gridCol w:w="7506"/>
      </w:tblGrid>
      <w:tr>
        <w:tc>
          <w:tcPr>
            <w:tcW w:type="dxa" w:w="9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40" w:before="140"/>
            </w:pPr>
            <w:r>
              <w:rPr>
                <w:rFonts w:ascii="Courier New" w:cs="Courier New" w:eastAsia="Courier New" w:hAnsi="Courier New"/>
                <w:color w:val="93AEE8"/>
                <w:sz w:val="17"/>
                <w:szCs w:val="17"/>
              </w:rPr>
              <w:t xml:space="preserve">REQ-F-003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 [Requirement title]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Statement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[The system must …]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Rationale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[Why is this requirement needed?]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Priority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color w:val="5A6070"/>
                <w:sz w:val="19"/>
                <w:szCs w:val="19"/>
              </w:rPr>
              <w:t xml:space="preserve">MUST / SHOULD / MAY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Actors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[Actors]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[Preconditions]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4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Given  [context]</w:t>
            </w:r>
          </w:p>
          <w:p>
            <w:pPr>
              <w:keepNext/>
              <w:keepLines/>
              <w:spacing w:after="40" w:before="4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When  [action]</w:t>
            </w:r>
          </w:p>
          <w:p>
            <w:pPr>
              <w:keepNext/>
              <w:keepLines/>
              <w:spacing w:after="120" w:before="4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Then  [expected outcome]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Alternative and error paths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[Error or alternative path description]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[Dependencies]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Status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color w:val="5A6070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Source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[Source]</w:t>
            </w:r>
          </w:p>
        </w:tc>
      </w:tr>
    </w:tbl>
    <w:p>
      <w:pPr>
        <w:spacing w:after="0" w:before="300"/>
      </w:pP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Add additional requirement cards as needed. Duplicate and renumber the card above.</w:t>
      </w:r>
    </w:p>
    <w:p>
      <w:pPr>
        <w:pBdr>
          <w:bottom w:val="single" w:color="DDE1EE" w:sz="4"/>
        </w:pBdr>
        <w:spacing w:after="300" w:before="400"/>
      </w:pPr>
    </w:p>
    <w:p>
      <w:pPr>
        <w:pStyle w:val="Heading1"/>
        <w:pBdr>
          <w:bottom w:val="single" w:color="DDE1EE" w:sz="6"/>
        </w:pBdr>
        <w:spacing w:after="180" w:before="520"/>
      </w:pPr>
      <w:r>
        <w:t xml:space="preserve">7. Non-functional requirements</w:t>
      </w: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Include only the non-functional requirements that are relevant and measurable for this feature. Not all categories need to be populated.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287"/>
        <w:gridCol w:w="1287"/>
        <w:gridCol w:w="2971"/>
        <w:gridCol w:w="3169"/>
        <w:gridCol w:w="1192"/>
      </w:tblGrid>
      <w:tr>
        <w:trPr>
          <w:tblHeader/>
        </w:trPr>
        <w:tc>
          <w:tcPr>
            <w:tcW w:type="dxa" w:w="128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28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97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 statement</w:t>
            </w:r>
          </w:p>
        </w:tc>
        <w:tc>
          <w:tcPr>
            <w:tcW w:type="dxa" w:w="316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Fit criterion</w:t>
            </w:r>
          </w:p>
        </w:tc>
        <w:tc>
          <w:tcPr>
            <w:tcW w:type="dxa" w:w="119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128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REQ-NF-001</w:t>
            </w:r>
          </w:p>
        </w:tc>
        <w:tc>
          <w:tcPr>
            <w:tcW w:type="dxa" w:w="128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97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[The system must complete the operation within …]</w:t>
            </w:r>
          </w:p>
        </w:tc>
        <w:tc>
          <w:tcPr>
            <w:tcW w:type="dxa" w:w="316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[Measurable target — e.g. p95 &lt; 3s under standard load]</w:t>
            </w:r>
          </w:p>
        </w:tc>
        <w:tc>
          <w:tcPr>
            <w:tcW w:type="dxa" w:w="119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8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REQ-NF-002</w:t>
            </w:r>
          </w:p>
        </w:tc>
        <w:tc>
          <w:tcPr>
            <w:tcW w:type="dxa" w:w="128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Security</w:t>
            </w:r>
          </w:p>
        </w:tc>
        <w:tc>
          <w:tcPr>
            <w:tcW w:type="dxa" w:w="297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[Only users with … permission may …]</w:t>
            </w:r>
          </w:p>
        </w:tc>
        <w:tc>
          <w:tcPr>
            <w:tcW w:type="dxa" w:w="316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[API calls without the required permission return 403]</w:t>
            </w:r>
          </w:p>
        </w:tc>
        <w:tc>
          <w:tcPr>
            <w:tcW w:type="dxa" w:w="119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8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REQ-NF-003</w:t>
            </w:r>
          </w:p>
        </w:tc>
        <w:tc>
          <w:tcPr>
            <w:tcW w:type="dxa" w:w="128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297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[Partial failures must not result in data loss]</w:t>
            </w:r>
          </w:p>
        </w:tc>
        <w:tc>
          <w:tcPr>
            <w:tcW w:type="dxa" w:w="316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[If an error occurs, already-created records are preserved]</w:t>
            </w:r>
          </w:p>
        </w:tc>
        <w:tc>
          <w:tcPr>
            <w:tcW w:type="dxa" w:w="119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8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REQ-NF-004</w:t>
            </w:r>
          </w:p>
        </w:tc>
        <w:tc>
          <w:tcPr>
            <w:tcW w:type="dxa" w:w="128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297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[Source data must not be modified during the operation]</w:t>
            </w:r>
          </w:p>
        </w:tc>
        <w:tc>
          <w:tcPr>
            <w:tcW w:type="dxa" w:w="316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[Automated integrity check: source record unchanged post-operation]</w:t>
            </w:r>
          </w:p>
        </w:tc>
        <w:tc>
          <w:tcPr>
            <w:tcW w:type="dxa" w:w="119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8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REQ-NF-005</w:t>
            </w:r>
          </w:p>
        </w:tc>
        <w:tc>
          <w:tcPr>
            <w:tcW w:type="dxa" w:w="128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297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[The interface must meet …]</w:t>
            </w:r>
          </w:p>
        </w:tc>
        <w:tc>
          <w:tcPr>
            <w:tcW w:type="dxa" w:w="316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the standard or level — e.g. WCAG 2.1 AA]</w:t>
            </w:r>
          </w:p>
        </w:tc>
        <w:tc>
          <w:tcPr>
            <w:tcW w:type="dxa" w:w="119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SHOULD</w:t>
            </w:r>
          </w:p>
        </w:tc>
      </w:tr>
    </w:tbl>
    <w:p>
      <w:pPr>
        <w:pBdr>
          <w:bottom w:val="single" w:color="DDE1EE" w:sz="4"/>
        </w:pBdr>
        <w:spacing w:after="300" w:before="400"/>
      </w:pPr>
    </w:p>
    <w:p>
      <w:pPr>
        <w:pStyle w:val="Heading1"/>
        <w:pBdr>
          <w:bottom w:val="single" w:color="DDE1EE" w:sz="6"/>
        </w:pBdr>
        <w:spacing w:after="180" w:before="520"/>
      </w:pPr>
      <w:r>
        <w:t xml:space="preserve">8. UX states and error handling</w:t>
      </w: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Define how the interface should behave in each system state. This section supports both front-end implementation and QA validation.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77"/>
        <w:gridCol w:w="7529"/>
      </w:tblGrid>
      <w:tr>
        <w:trPr>
          <w:tblHeader/>
        </w:trPr>
        <w:tc>
          <w:tcPr>
            <w:tcW w:type="dxa" w:w="237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752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behaviour</w:t>
            </w:r>
          </w:p>
        </w:tc>
      </w:tr>
      <w:tr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Loading</w:t>
            </w:r>
          </w:p>
        </w:tc>
        <w:tc>
          <w:tcPr>
            <w:tcW w:type="dxa" w:w="752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the loading indicator and any label or message — e.g. "Processing…"]</w:t>
            </w:r>
          </w:p>
        </w:tc>
      </w:tr>
      <w:tr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Empty</w:t>
            </w:r>
          </w:p>
        </w:tc>
        <w:tc>
          <w:tcPr>
            <w:tcW w:type="dxa" w:w="752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the empty state message and any call to action]</w:t>
            </w:r>
          </w:p>
        </w:tc>
      </w:tr>
      <w:tr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Success</w:t>
            </w:r>
          </w:p>
        </w:tc>
        <w:tc>
          <w:tcPr>
            <w:tcW w:type="dxa" w:w="752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the success confirmation — e.g. toast notification, redirect, or updated view]</w:t>
            </w:r>
          </w:p>
        </w:tc>
      </w:tr>
      <w:tr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Error (generic)</w:t>
            </w:r>
          </w:p>
        </w:tc>
        <w:tc>
          <w:tcPr>
            <w:tcW w:type="dxa" w:w="752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the generic error message and recovery option]</w:t>
            </w:r>
          </w:p>
        </w:tc>
      </w:tr>
      <w:tr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Partial failure</w:t>
            </w:r>
          </w:p>
        </w:tc>
        <w:tc>
          <w:tcPr>
            <w:tcW w:type="dxa" w:w="752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what happens if the operation partially succeeds — e.g. main record created, secondary items failed]</w:t>
            </w:r>
          </w:p>
        </w:tc>
      </w:tr>
      <w:tr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Permission denied</w:t>
            </w:r>
          </w:p>
        </w:tc>
        <w:tc>
          <w:tcPr>
            <w:tcW w:type="dxa" w:w="752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the access-denied state — what is shown and what action is available]</w:t>
            </w:r>
          </w:p>
        </w:tc>
      </w:tr>
      <w:tr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Validation failure</w:t>
            </w:r>
          </w:p>
        </w:tc>
        <w:tc>
          <w:tcPr>
            <w:tcW w:type="dxa" w:w="752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how field-level errors are surfaced to the user]</w:t>
            </w:r>
          </w:p>
        </w:tc>
      </w:tr>
    </w:tbl>
    <w:p>
      <w:pPr>
        <w:pBdr>
          <w:bottom w:val="single" w:color="DDE1EE" w:sz="4"/>
        </w:pBdr>
        <w:spacing w:after="300" w:before="400"/>
      </w:pPr>
    </w:p>
    <w:p>
      <w:pPr>
        <w:pStyle w:val="Heading1"/>
        <w:pBdr>
          <w:bottom w:val="single" w:color="DDE1EE" w:sz="6"/>
        </w:pBdr>
        <w:spacing w:after="180" w:before="520"/>
      </w:pPr>
      <w:r>
        <w:t xml:space="preserve">9. Data, integration and technical considerations</w:t>
      </w:r>
    </w:p>
    <w:p>
      <w:pPr>
        <w:shd w:fill="FEF3C7" w:val="clear"/>
        <w:spacing w:after="220" w:before="100" w:line="280" w:lineRule="auto"/>
        <w:ind w:left="160" w:right="160"/>
      </w:pPr>
      <w:r>
        <w:rPr>
          <w:i/>
          <w:iCs/>
          <w:color w:val="856404"/>
          <w:sz w:val="17"/>
          <w:szCs w:val="17"/>
        </w:rPr>
        <w:t xml:space="preserve">Optional section — </w:t>
      </w:r>
      <w:r>
        <w:rPr>
          <w:i/>
          <w:iCs/>
          <w:color w:val="856404"/>
          <w:sz w:val="17"/>
          <w:szCs w:val="17"/>
        </w:rPr>
        <w:t xml:space="preserve">Include this section only when integration, data exchange, or technical constraints are relevant to the delivery of this feature. Remove if not applicable.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773"/>
        <w:gridCol w:w="7133"/>
      </w:tblGrid>
      <w:tr>
        <w:trPr>
          <w:tblHeader/>
        </w:trPr>
        <w:tc>
          <w:tcPr>
            <w:tcW w:type="dxa" w:w="27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13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77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Affected systems</w:t>
            </w:r>
          </w:p>
        </w:tc>
        <w:tc>
          <w:tcPr>
            <w:tcW w:type="dxa" w:w="713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[List the systems, services, or APIs involved in this feature]</w:t>
            </w:r>
          </w:p>
        </w:tc>
      </w:tr>
      <w:tr>
        <w:tc>
          <w:tcPr>
            <w:tcW w:type="dxa" w:w="277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Data exchanged</w:t>
            </w:r>
          </w:p>
        </w:tc>
        <w:tc>
          <w:tcPr>
            <w:tcW w:type="dxa" w:w="713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the data that flows between systems — direction, format, and volume if relevant]</w:t>
            </w:r>
          </w:p>
        </w:tc>
      </w:tr>
      <w:tr>
        <w:tc>
          <w:tcPr>
            <w:tcW w:type="dxa" w:w="277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Interface impact</w:t>
            </w:r>
          </w:p>
        </w:tc>
        <w:tc>
          <w:tcPr>
            <w:tcW w:type="dxa" w:w="713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any changes to existing API contracts or data models]</w:t>
            </w:r>
          </w:p>
        </w:tc>
      </w:tr>
      <w:tr>
        <w:tc>
          <w:tcPr>
            <w:tcW w:type="dxa" w:w="277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Access rules</w:t>
            </w:r>
          </w:p>
        </w:tc>
        <w:tc>
          <w:tcPr>
            <w:tcW w:type="dxa" w:w="713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permission or authentication requirements at the integration level]</w:t>
            </w:r>
          </w:p>
        </w:tc>
      </w:tr>
      <w:tr>
        <w:tc>
          <w:tcPr>
            <w:tcW w:type="dxa" w:w="277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Known technical constraints</w:t>
            </w:r>
          </w:p>
        </w:tc>
        <w:tc>
          <w:tcPr>
            <w:tcW w:type="dxa" w:w="713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any architectural, platform, or infrastructure constraints]</w:t>
            </w:r>
          </w:p>
        </w:tc>
      </w:tr>
      <w:tr>
        <w:tc>
          <w:tcPr>
            <w:tcW w:type="dxa" w:w="277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Technical owner</w:t>
            </w:r>
          </w:p>
        </w:tc>
        <w:tc>
          <w:tcPr>
            <w:tcW w:type="dxa" w:w="713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[Team or person responsible for the technical design]</w:t>
            </w:r>
          </w:p>
        </w:tc>
      </w:tr>
      <w:tr>
        <w:tc>
          <w:tcPr>
            <w:tcW w:type="dxa" w:w="277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Decision pending</w:t>
            </w:r>
          </w:p>
        </w:tc>
        <w:tc>
          <w:tcPr>
            <w:tcW w:type="dxa" w:w="713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[List any technical decisions not yet made that affect implementation]</w:t>
            </w:r>
          </w:p>
        </w:tc>
      </w:tr>
    </w:tbl>
    <w:p>
      <w:pPr>
        <w:pBdr>
          <w:bottom w:val="single" w:color="DDE1EE" w:sz="4"/>
        </w:pBdr>
        <w:spacing w:after="300" w:before="400"/>
      </w:pPr>
    </w:p>
    <w:p>
      <w:pPr>
        <w:pStyle w:val="Heading1"/>
        <w:pBdr>
          <w:bottom w:val="single" w:color="DDE1EE" w:sz="6"/>
        </w:pBdr>
        <w:spacing w:after="180" w:before="520"/>
      </w:pPr>
      <w:r>
        <w:t xml:space="preserve">10. Validation and QA considerations</w:t>
      </w: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This section supports the QA team in planning test coverage. It is not a test plan, but a summary of key areas to consider.</w:t>
      </w:r>
    </w:p>
    <w:p>
      <w:pPr>
        <w:pStyle w:val="Heading2"/>
        <w:spacing w:after="120" w:before="400"/>
      </w:pPr>
      <w:r>
        <w:t xml:space="preserve">10.1 Suggested test areas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[Permissions: test with users who have the required access, without it, and with it revoked mid-flow]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[Core behaviour: verify the main success path end-to-end]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[Edge cases: test boundary conditions, empty states, and invalid input]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[Error handling: verify that errors are surfaced correctly and no data is left in an inconsistent state]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[Concurrency: test what happens when two users perform the same action simultaneously]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[Regression: verify that existing related functionality is not affected]</w:t>
      </w:r>
    </w:p>
    <w:p>
      <w:pPr>
        <w:pStyle w:val="Heading2"/>
        <w:spacing w:after="120" w:before="400"/>
      </w:pPr>
      <w:r>
        <w:t xml:space="preserve">10.2 Data integrity</w:t>
      </w: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Specify any integrity checks that must be verified during testing.</w:t>
      </w:r>
    </w:p>
    <w:p>
      <w:pPr>
        <w:spacing w:after="160" w:before="40" w:line="300" w:lineRule="auto"/>
      </w:pPr>
      <w:r>
        <w:rPr>
          <w:i/>
          <w:iCs/>
          <w:color w:val="5A6070"/>
          <w:sz w:val="18"/>
          <w:szCs w:val="18"/>
        </w:rPr>
        <w:t xml:space="preserve">[Describe what must remain unchanged or consistent — e.g. source records unmodified, related entities intact]</w:t>
      </w:r>
    </w:p>
    <w:p>
      <w:pPr>
        <w:pBdr>
          <w:bottom w:val="single" w:color="DDE1EE" w:sz="4"/>
        </w:pBdr>
        <w:spacing w:after="300" w:before="400"/>
      </w:pPr>
    </w:p>
    <w:p>
      <w:pPr>
        <w:pStyle w:val="Heading1"/>
        <w:pBdr>
          <w:bottom w:val="single" w:color="DDE1EE" w:sz="6"/>
        </w:pBdr>
        <w:spacing w:after="180" w:before="520"/>
      </w:pPr>
      <w:r>
        <w:t xml:space="preserve">11. Dependencies, risks and open questions</w:t>
      </w: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Use this section to capture external dependencies, known risks, and questions that must be resolved before or during implementation.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69"/>
        <w:gridCol w:w="1584"/>
        <w:gridCol w:w="1783"/>
        <w:gridCol w:w="2179"/>
        <w:gridCol w:w="1191"/>
      </w:tblGrid>
      <w:tr>
        <w:trPr>
          <w:tblHeader/>
        </w:trPr>
        <w:tc>
          <w:tcPr>
            <w:tcW w:type="dxa" w:w="316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5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78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17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Impact if unresolved</w:t>
            </w:r>
          </w:p>
        </w:tc>
        <w:tc>
          <w:tcPr>
            <w:tcW w:type="dxa" w:w="119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16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[Dependency or service required]</w:t>
            </w:r>
          </w:p>
        </w:tc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Dependency</w:t>
            </w:r>
          </w:p>
        </w:tc>
        <w:tc>
          <w:tcPr>
            <w:tcW w:type="dxa" w:w="178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[Team or person]</w:t>
            </w:r>
          </w:p>
        </w:tc>
        <w:tc>
          <w:tcPr>
            <w:tcW w:type="dxa" w:w="217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[High / Medium / Low]</w:t>
            </w:r>
          </w:p>
        </w:tc>
        <w:tc>
          <w:tcPr>
            <w:tcW w:type="dxa" w:w="119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316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[Risk — e.g. performance under load]</w:t>
            </w:r>
          </w:p>
        </w:tc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Risk</w:t>
            </w:r>
          </w:p>
        </w:tc>
        <w:tc>
          <w:tcPr>
            <w:tcW w:type="dxa" w:w="178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[Owner]</w:t>
            </w:r>
          </w:p>
        </w:tc>
        <w:tc>
          <w:tcPr>
            <w:tcW w:type="dxa" w:w="217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[Impact description]</w:t>
            </w:r>
          </w:p>
        </w:tc>
        <w:tc>
          <w:tcPr>
            <w:tcW w:type="dxa" w:w="119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316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[Question — e.g. what happens to archived records?]</w:t>
            </w:r>
          </w:p>
        </w:tc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Open question</w:t>
            </w:r>
          </w:p>
        </w:tc>
        <w:tc>
          <w:tcPr>
            <w:tcW w:type="dxa" w:w="178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[PM / Design / Engineering]</w:t>
            </w:r>
          </w:p>
        </w:tc>
        <w:tc>
          <w:tcPr>
            <w:tcW w:type="dxa" w:w="217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[What it blocks]</w:t>
            </w:r>
          </w:p>
        </w:tc>
        <w:tc>
          <w:tcPr>
            <w:tcW w:type="dxa" w:w="119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Open</w:t>
            </w:r>
          </w:p>
        </w:tc>
      </w:tr>
    </w:tbl>
    <w:p>
      <w:pPr>
        <w:pBdr>
          <w:bottom w:val="single" w:color="DDE1EE" w:sz="4"/>
        </w:pBdr>
        <w:spacing w:after="300" w:before="400"/>
      </w:pPr>
    </w:p>
    <w:p>
      <w:pPr>
        <w:pStyle w:val="Heading1"/>
        <w:pBdr>
          <w:bottom w:val="single" w:color="DDE1EE" w:sz="6"/>
        </w:pBdr>
        <w:spacing w:after="180" w:before="520"/>
      </w:pPr>
      <w:r>
        <w:t xml:space="preserve">12. Decision log</w:t>
      </w:r>
    </w:p>
    <w:p>
      <w:pPr>
        <w:shd w:fill="FEF3C7" w:val="clear"/>
        <w:spacing w:after="220" w:before="100" w:line="280" w:lineRule="auto"/>
        <w:ind w:left="160" w:right="160"/>
      </w:pPr>
      <w:r>
        <w:rPr>
          <w:i/>
          <w:iCs/>
          <w:color w:val="856404"/>
          <w:sz w:val="17"/>
          <w:szCs w:val="17"/>
        </w:rPr>
        <w:t xml:space="preserve">Optional section — </w:t>
      </w:r>
      <w:r>
        <w:rPr>
          <w:i/>
          <w:iCs/>
          <w:color w:val="856404"/>
          <w:sz w:val="17"/>
          <w:szCs w:val="17"/>
        </w:rPr>
        <w:t xml:space="preserve">Record significant decisions made during the specification or delivery of this feature. Useful for retrospectives and future reference.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485"/>
        <w:gridCol w:w="2575"/>
        <w:gridCol w:w="2674"/>
        <w:gridCol w:w="1783"/>
        <w:gridCol w:w="1389"/>
      </w:tblGrid>
      <w:tr>
        <w:trPr>
          <w:tblHeader/>
        </w:trPr>
        <w:tc>
          <w:tcPr>
            <w:tcW w:type="dxa" w:w="148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57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67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178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Participants</w:t>
            </w:r>
          </w:p>
        </w:tc>
        <w:tc>
          <w:tcPr>
            <w:tcW w:type="dxa" w:w="138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Affected req.</w:t>
            </w:r>
          </w:p>
        </w:tc>
      </w:tr>
      <w:tr>
        <w:tc>
          <w:tcPr>
            <w:tcW w:type="dxa" w:w="148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YYYY-MM-DD</w:t>
            </w:r>
          </w:p>
        </w:tc>
        <w:tc>
          <w:tcPr>
            <w:tcW w:type="dxa" w:w="257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the decision made]</w:t>
            </w:r>
          </w:p>
        </w:tc>
        <w:tc>
          <w:tcPr>
            <w:tcW w:type="dxa" w:w="267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[Why this option was chosen over alternatives]</w:t>
            </w:r>
          </w:p>
        </w:tc>
        <w:tc>
          <w:tcPr>
            <w:tcW w:type="dxa" w:w="178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[Names or roles]</w:t>
            </w:r>
          </w:p>
        </w:tc>
        <w:tc>
          <w:tcPr>
            <w:tcW w:type="dxa" w:w="13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[REQ-F-XXX]</w:t>
            </w:r>
          </w:p>
        </w:tc>
      </w:tr>
      <w:tr>
        <w:tc>
          <w:tcPr>
            <w:tcW w:type="dxa" w:w="148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YYYY-MM-DD</w:t>
            </w:r>
          </w:p>
        </w:tc>
        <w:tc>
          <w:tcPr>
            <w:tcW w:type="dxa" w:w="257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the decision made]</w:t>
            </w:r>
          </w:p>
        </w:tc>
        <w:tc>
          <w:tcPr>
            <w:tcW w:type="dxa" w:w="267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[Rationale]</w:t>
            </w:r>
          </w:p>
        </w:tc>
        <w:tc>
          <w:tcPr>
            <w:tcW w:type="dxa" w:w="178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[Participants]</w:t>
            </w:r>
          </w:p>
        </w:tc>
        <w:tc>
          <w:tcPr>
            <w:tcW w:type="dxa" w:w="13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[References]</w:t>
            </w:r>
          </w:p>
        </w:tc>
      </w:tr>
    </w:tbl>
    <w:p>
      <w:pPr>
        <w:pBdr>
          <w:bottom w:val="single" w:color="DDE1EE" w:sz="4"/>
        </w:pBdr>
        <w:spacing w:after="300" w:before="400"/>
      </w:pPr>
    </w:p>
    <w:p>
      <w:pPr>
        <w:pStyle w:val="Heading1"/>
        <w:pBdr>
          <w:bottom w:val="single" w:color="DDE1EE" w:sz="6"/>
        </w:pBdr>
        <w:spacing w:after="180" w:before="520"/>
      </w:pPr>
      <w:r>
        <w:t xml:space="preserve">13. Measurement and analytics</w:t>
      </w:r>
    </w:p>
    <w:p>
      <w:pPr>
        <w:shd w:fill="FEF3C7" w:val="clear"/>
        <w:spacing w:after="220" w:before="100" w:line="280" w:lineRule="auto"/>
        <w:ind w:left="160" w:right="160"/>
      </w:pPr>
      <w:r>
        <w:rPr>
          <w:i/>
          <w:iCs/>
          <w:color w:val="856404"/>
          <w:sz w:val="17"/>
          <w:szCs w:val="17"/>
        </w:rPr>
        <w:t xml:space="preserve">Optional section — </w:t>
      </w:r>
      <w:r>
        <w:rPr>
          <w:i/>
          <w:iCs/>
          <w:color w:val="856404"/>
          <w:sz w:val="17"/>
          <w:szCs w:val="17"/>
        </w:rPr>
        <w:t xml:space="preserve">Include only if analytics instrumentation is required for this feature. Define events and properties collaboratively with the engineering team.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981"/>
        <w:gridCol w:w="2575"/>
        <w:gridCol w:w="2773"/>
        <w:gridCol w:w="2577"/>
      </w:tblGrid>
      <w:tr>
        <w:trPr>
          <w:tblHeader/>
        </w:trPr>
        <w:tc>
          <w:tcPr>
            <w:tcW w:type="dxa" w:w="198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 name</w:t>
            </w:r>
          </w:p>
        </w:tc>
        <w:tc>
          <w:tcPr>
            <w:tcW w:type="dxa" w:w="257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27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 properties</w:t>
            </w:r>
          </w:p>
        </w:tc>
        <w:tc>
          <w:tcPr>
            <w:tcW w:type="dxa" w:w="257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[event_name]</w:t>
            </w:r>
          </w:p>
        </w:tc>
        <w:tc>
          <w:tcPr>
            <w:tcW w:type="dxa" w:w="257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when this event is triggered]</w:t>
            </w:r>
          </w:p>
        </w:tc>
        <w:tc>
          <w:tcPr>
            <w:tcW w:type="dxa" w:w="277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[List key data points — e.g. user_id, record_id, duration_ms]</w:t>
            </w:r>
          </w:p>
        </w:tc>
        <w:tc>
          <w:tcPr>
            <w:tcW w:type="dxa" w:w="25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[What business question this event answers]</w:t>
            </w:r>
          </w:p>
        </w:tc>
      </w:tr>
      <w:tr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[event_name]</w:t>
            </w:r>
          </w:p>
        </w:tc>
        <w:tc>
          <w:tcPr>
            <w:tcW w:type="dxa" w:w="257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[Trigger description]</w:t>
            </w:r>
          </w:p>
        </w:tc>
        <w:tc>
          <w:tcPr>
            <w:tcW w:type="dxa" w:w="277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[Properties]</w:t>
            </w:r>
          </w:p>
        </w:tc>
        <w:tc>
          <w:tcPr>
            <w:tcW w:type="dxa" w:w="25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[Purpose]</w:t>
            </w:r>
          </w:p>
        </w:tc>
      </w:tr>
    </w:tbl>
    <w:p>
      <w:pPr>
        <w:pBdr>
          <w:bottom w:val="single" w:color="DDE1EE" w:sz="4"/>
        </w:pBdr>
        <w:spacing w:after="300" w:before="400"/>
      </w:pPr>
    </w:p>
    <w:p>
      <w:pPr>
        <w:pStyle w:val="Heading1"/>
        <w:pBdr>
          <w:bottom w:val="single" w:color="DDE1EE" w:sz="6"/>
        </w:pBdr>
        <w:spacing w:after="180" w:before="520"/>
      </w:pPr>
      <w:r>
        <w:t xml:space="preserve">Glossary</w:t>
      </w:r>
    </w:p>
    <w:p>
      <w:pPr>
        <w:shd w:fill="FEF3C7" w:val="clear"/>
        <w:spacing w:after="220" w:before="100" w:line="280" w:lineRule="auto"/>
        <w:ind w:left="160" w:right="160"/>
      </w:pPr>
      <w:r>
        <w:rPr>
          <w:i/>
          <w:iCs/>
          <w:color w:val="856404"/>
          <w:sz w:val="17"/>
          <w:szCs w:val="17"/>
        </w:rPr>
        <w:t xml:space="preserve">Optional section — </w:t>
      </w:r>
      <w:r>
        <w:rPr>
          <w:i/>
          <w:iCs/>
          <w:color w:val="856404"/>
          <w:sz w:val="17"/>
          <w:szCs w:val="17"/>
        </w:rPr>
        <w:t xml:space="preserve">Define any terms specific to this feature or domain that may not be familiar to all stakeholders.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77"/>
        <w:gridCol w:w="7529"/>
      </w:tblGrid>
      <w:tr>
        <w:trPr>
          <w:tblHeader/>
        </w:trPr>
        <w:tc>
          <w:tcPr>
            <w:tcW w:type="dxa" w:w="237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752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545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[Term]</w:t>
            </w:r>
          </w:p>
        </w:tc>
        <w:tc>
          <w:tcPr>
            <w:tcW w:type="dxa" w:w="752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[Clear, concise definition accessible to a non-technical stakeholder]</w:t>
            </w:r>
          </w:p>
        </w:tc>
      </w:tr>
      <w:tr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[Term]</w:t>
            </w:r>
          </w:p>
        </w:tc>
        <w:tc>
          <w:tcPr>
            <w:tcW w:type="dxa" w:w="752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[Definition]</w:t>
            </w:r>
          </w:p>
        </w:tc>
      </w:tr>
      <w:tr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[Term]</w:t>
            </w:r>
          </w:p>
        </w:tc>
        <w:tc>
          <w:tcPr>
            <w:tcW w:type="dxa" w:w="752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[Definition]</w:t>
            </w:r>
          </w:p>
        </w:tc>
      </w:tr>
    </w:tbl>
    <w:p>
      <w:pPr>
        <w:spacing w:before="200"/>
      </w:pP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1EE" w:sz="4"/>
      </w:pBdr>
      <w:jc w:val="left"/>
    </w:pPr>
    <w:r>
      <w:rPr>
        <w:color w:val="5A6070"/>
        <w:sz w:val="16"/>
        <w:szCs w:val="16"/>
      </w:rPr>
      <w:t xml:space="preserve">[Feature name] · Product Delivery Specification</w:t>
    </w:r>
    <w:r>
      <w:rPr>
        <w:sz w:val="16"/>
        <w:szCs w:val="16"/>
      </w:rPr>
      <w:t xml:space="preserve">	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1EE" w:sz="4"/>
      </w:pBdr>
      <w:jc w:val="left"/>
    </w:pPr>
    <w:r>
      <w:rPr>
        <w:color w:val="5A6070"/>
        <w:sz w:val="16"/>
        <w:szCs w:val="16"/>
      </w:rPr>
      <w:t xml:space="preserve">Product Delivery Specification Template</w:t>
    </w:r>
    <w:r>
      <w:rPr>
        <w:sz w:val="16"/>
        <w:szCs w:val="16"/>
      </w:rPr>
      <w:t xml:space="preserve">	</w:t>
    </w:r>
    <w:r>
      <w:rPr>
        <w:i/>
        <w:iCs/>
        <w:color w:val="5A6070"/>
        <w:sz w:val="16"/>
        <w:szCs w:val="16"/>
      </w:rPr>
      <w:t xml:space="preserve">[Feature name] · v[X.X]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color w:val="5A6070"/>
      </w:rPr>
    </w:lvl>
    <w:lvl w:ilvl="1" w15:tentative="1">
      <w:start w:val="1"/>
      <w:numFmt w:val="bullet"/>
      <w:lvlText w:val="·"/>
      <w:lvlJc w:val="left"/>
      <w:pPr>
        <w:ind w:left="720" w:hanging="240"/>
      </w:pPr>
      <w:rPr>
        <w:color w:val="5A607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0D254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520"/>
      <w:outlineLvl w:val="0"/>
    </w:pPr>
    <w:rPr>
      <w:rFonts w:ascii="Helvetica Neue" w:cs="Helvetica Neue" w:eastAsia="Helvetica Neue" w:hAnsi="Helvetica Neue"/>
      <w:b/>
      <w:bCs/>
      <w:color w:val="0D2545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400"/>
      <w:outlineLvl w:val="1"/>
    </w:pPr>
    <w:rPr>
      <w:rFonts w:ascii="Helvetica Neue" w:cs="Helvetica Neue" w:eastAsia="Helvetica Neue" w:hAnsi="Helvetica Neue"/>
      <w:b/>
      <w:bCs/>
      <w:color w:val="1A3EB8"/>
      <w:sz w:val="22"/>
      <w:szCs w:val="22"/>
    </w:rPr>
  </w:style>
  <w:style w:type="paragraph" w:styleId="Heading3">
    <w:name w:val="Heading 3"/>
    <w:basedOn w:val="Normal"/>
    <w:next w:val="Normal"/>
    <w:pPr>
      <w:spacing w:after="100" w:before="300"/>
      <w:outlineLvl w:val="2"/>
    </w:pPr>
    <w:rPr>
      <w:rFonts w:ascii="Helvetica Neue" w:cs="Helvetica Neue" w:eastAsia="Helvetica Neue" w:hAnsi="Helvetica Neue"/>
      <w:b/>
      <w:bCs/>
      <w:caps/>
      <w:color w:val="5A6070"/>
      <w:sz w:val="19"/>
      <w:szCs w:val="19"/>
    </w:rPr>
  </w:style>
  <w:style w:type="paragraph" w:styleId="Caption">
    <w:name w:val="Caption"/>
    <w:basedOn w:val="Normal"/>
    <w:rPr>
      <w:i/>
      <w:iCs/>
      <w:color w:val="5A6070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Delivery Specification Template</dc:title>
  <dc:creator>[Author name]</dc:creator>
  <dc:description>Reusable product delivery specification template for B2B SaaS features.</dc:description>
  <cp:lastModifiedBy>Un-named</cp:lastModifiedBy>
  <cp:revision>1</cp:revision>
  <dcterms:created xsi:type="dcterms:W3CDTF">2026-07-21T07:37:30.183Z</dcterms:created>
  <dcterms:modified xsi:type="dcterms:W3CDTF">2026-07-21T07:37:30.184Z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