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8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70"/>
        <w:gridCol w:w="6315"/>
        <w:tblGridChange w:id="0">
          <w:tblGrid>
            <w:gridCol w:w="10170"/>
            <w:gridCol w:w="631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Must have рівень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Система контролю за швидкістю руху має наступні характеристики: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швидкості 50 і менше км/год – система не реагує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швидкості більше ніж 50, але менше ніж 55 км/год – система видає попередження  при швидкості більше ніж 55, але менше ніж 60 км/год – система випише штраф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швидкості більше, ніж 60 км/год – водій отримає штраф та штрафний бал у водійське посвідчення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0, 49, 50, 54, 59, 60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50, 55, 60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49, 50, 54, 55, 60, 62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50, 51, 55, 56, 60, 61</w:t>
            </w:r>
            <w:commentRangeStart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 1000 кроків включно –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Житель дивана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</w:t>
              <w:tab/>
              <w:tab/>
              <w:tab/>
              <w:t xml:space="preserve">0-1000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 1000 до 2000 кроків включно –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“Лежибока”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1001-2000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 2000 до 4000 кроків включно –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Рухай тілом!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</w:t>
              <w:tab/>
              <w:tab/>
              <w:t xml:space="preserve">2001-4000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 4000 до 6000 кроків включно – “Непогано!”</w:t>
              <w:tab/>
              <w:tab/>
              <w:t xml:space="preserve">4001-6000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більше 6000 – “Молодець, так тримати!”</w:t>
              <w:tab/>
              <w:tab/>
              <w:tab/>
              <w:t xml:space="preserve">6001 +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Який набір тестових даних надасть найкраще покриття класів еквівалентності?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d9d9d9" w:val="clear"/>
                <w:rtl w:val="0"/>
              </w:rPr>
              <w:t xml:space="preserve">0, 100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0, 2000, </w:t>
            </w:r>
            <w:r w:rsidDel="00000000" w:rsidR="00000000" w:rsidRPr="00000000">
              <w:rPr>
                <w:sz w:val="24"/>
                <w:szCs w:val="24"/>
                <w:shd w:fill="d9d9d9" w:val="clear"/>
                <w:rtl w:val="0"/>
              </w:rPr>
              <w:t xml:space="preserve">3000, 4000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1000,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2001, 4000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shd w:fill="fce5cd" w:val="clear"/>
                <w:rtl w:val="0"/>
              </w:rPr>
              <w:t xml:space="preserve">4001, 6000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123,</w:t>
            </w:r>
            <w:r w:rsidDel="00000000" w:rsidR="00000000" w:rsidRPr="00000000">
              <w:rPr>
                <w:sz w:val="24"/>
                <w:szCs w:val="24"/>
                <w:shd w:fill="d9d9d9" w:val="clear"/>
                <w:rtl w:val="0"/>
              </w:rPr>
              <w:t xml:space="preserve"> 2345, 3456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shd w:fill="d9d9d9" w:val="clear"/>
                <w:rtl w:val="0"/>
              </w:rPr>
              <w:t xml:space="preserve">4567, 5678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highlight w:val="green"/>
              </w:rPr>
            </w:pPr>
            <w:commentRangeStart w:id="1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666, 999, 2222, 5555, 6666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Є наступний набір тестів: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повний набор - 12 тестів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485.0" w:type="dxa"/>
              <w:jc w:val="left"/>
              <w:tblInd w:w="109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75"/>
              <w:gridCol w:w="1380"/>
              <w:gridCol w:w="2115"/>
              <w:gridCol w:w="3015"/>
              <w:tblGridChange w:id="0">
                <w:tblGrid>
                  <w:gridCol w:w="975"/>
                  <w:gridCol w:w="1380"/>
                  <w:gridCol w:w="2115"/>
                  <w:gridCol w:w="3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Години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Інтенсивність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Індекс опромінення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Тест 1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1,5 -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дуже низька -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Тест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7 -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середня -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Тест 3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0,5 -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дуже низька -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1-1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2-1        3-1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            </w:t>
            </w:r>
            <w:r w:rsidDel="00000000" w:rsidR="00000000" w:rsidRPr="00000000">
              <w:rPr>
                <w:sz w:val="24"/>
                <w:szCs w:val="24"/>
                <w:shd w:fill="ffe599" w:val="clear"/>
                <w:rtl w:val="0"/>
              </w:rPr>
              <w:t xml:space="preserve">2-2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3-2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1-3            2-3      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3-3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fd966" w:val="clear"/>
                <w:rtl w:val="0"/>
              </w:rPr>
              <w:t xml:space="preserve">1-4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2-4        3-4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Яка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мінімальна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кількість додаткових тест-кейсів потрібна, щоб упевнитися, що всі валідні класи еквівалентності покриті?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highlight w:val="green"/>
              </w:rPr>
            </w:pPr>
            <w:commentRangeStart w:id="2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2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Застосунок для відтворення відео має вимоги. Застосунок буде працювати на пристроях з такою розподільчою здатністю: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640x480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1280x720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1600x1200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1920x1080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Який тест-кейс є результатом застосування техніки розподілення на класи еквівалентності? Обгрунтуй свою відповідь.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Перевірити, що застосунок відтворює відео на дисплеї 1920х1080 (1 тест-кейс)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Перевірити, що застосунок відтворює відео на дисплеї 640х480 та 1920х1080 (2 тест-кейси)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highlight w:val="green"/>
              </w:rPr>
            </w:pPr>
            <w:commentRangeStart w:id="3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Перевірити, що застосунок відтворює відео на дисплеях всіх розмірів, вказаних у вимогах (4 тест-кейси)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Перевірити, що застосунок відтворює відео на дисплеї будь-якого розміру, що вказані у вимогах (1 тест-кейс)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кейси, бо на одному може відтворювати а на іншому 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Програма максимум: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Виконай завдання двох попередніх рівнів.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Продовжуємо розвивати стартап для застосунку, який дозволяє обмінюватися фотографіями котиків.</w:t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Напиши вимоги для застосунку, які б регламентували мінімальний та максимальний розмір фотографії, що користувачі можуть завантажити в систему. А також такі параметри: мінімальна довжина коментаря під фотографіями, максимальна довжина коментаря під фотографіями (чим більше параметрів ти придумаєш, тим краще).</w:t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Напиши тест-кейси, які за допомогою розділення на класи еквівалентності та аналіз граничних значень, дозволять перевірити ці вимоги.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Вимоги для застосунку, які б регламентували мінімальний та максимальний розмір фотографії, що користувачі можуть завантажити в систему: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Фотографії – можна додати розміром файлу від 100 КБ до 10 МБ включно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43213" cy="112531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125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0"/>
        <w:gridCol w:w="5565"/>
        <w:tblGridChange w:id="0">
          <w:tblGrid>
            <w:gridCol w:w="4230"/>
            <w:gridCol w:w="55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класи еквівалентності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аналіз граничних значень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Невалідний   &lt;100 КБ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Валідний       100 КБ – 10 МБ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Невалідний    &gt;10 МБ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 КБ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 КБ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 МБ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10.01 МБ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Невалідні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99 КБ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10.01 МБ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Валідні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100 КБ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 МБ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Застосунок може завантажити фото розміром менше 100 КБ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Застосунок може завантажити фото розміром від 100 КБ до 10 МБ включно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Застосунок може завантажити фото розміром більше 10 МБ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Параметри: мінімальна довжина коментаря під фотографіями, максимальна довжина коментаря під фотографіями: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Максимальна довжина коментаря під фотографіями - 1000 символів включно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376613" cy="84580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84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0"/>
        <w:gridCol w:w="5565"/>
        <w:tblGridChange w:id="0">
          <w:tblGrid>
            <w:gridCol w:w="4230"/>
            <w:gridCol w:w="55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класи еквівалентності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аналіз граничних значень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Невалідний   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Валідний       1 - 1000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Невалідний    &gt;1000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1   1000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1001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Невалідні   0  1001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Валідні       1   1000</w:t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5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застосунку не можна додати порожній коментар під фото 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5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застосунку можна додати коментар під фото від 1 до 1000 символів включно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5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застосунку не можна додати коментар під фото більше 1000 символів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2-27T12:10:08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2026-02-27 12:10 пп користувач Yevgenia German зреагував так: 👍</w:t>
      </w:r>
    </w:p>
  </w:comment>
  <w:comment w:id="2" w:date="2026-02-27T12:10:18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2026-02-27 12:10 пп користувач Yevgenia German зреагував так: 👍</w:t>
      </w:r>
    </w:p>
  </w:comment>
  <w:comment w:id="1" w:date="2026-02-27T12:10:11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2026-02-27 12:10 пп користувач Yevgenia German зреагував так: 👍</w:t>
      </w:r>
    </w:p>
  </w:comment>
  <w:comment w:id="3" w:date="2026-02-27T12:10:26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2026-02-27 12:10 пп користувач Yevgenia German зреагував так: 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line="276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3981450</wp:posOffset>
          </wp:positionH>
          <wp:positionV relativeFrom="paragraph">
            <wp:posOffset>-291511</wp:posOffset>
          </wp:positionV>
          <wp:extent cx="1176338" cy="47636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