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0385BE">
      <w:pPr>
        <w:jc w:val="center"/>
      </w:pPr>
    </w:p>
    <w:p w14:paraId="362E88BD">
      <w:pPr>
        <w:jc w:val="center"/>
      </w:pPr>
      <w:r>
        <w:rPr>
          <w:rFonts w:cs="Calibri"/>
        </w:rPr>
        <w:t>ΠΡΑΚΤΙΚΟ ΕΠΙΤΥΧΟΥΣ ΔΙΑΜΕΣΟΛΑΒΗΣΗΣ</w:t>
      </w:r>
    </w:p>
    <w:p w14:paraId="324095C6">
      <w:pPr>
        <w:jc w:val="center"/>
      </w:pPr>
      <w:r>
        <w:t xml:space="preserve"> </w:t>
      </w:r>
    </w:p>
    <w:p w14:paraId="72BEA1F8">
      <w:pPr>
        <w:jc w:val="both"/>
      </w:pPr>
      <w:r>
        <w:rPr>
          <w:rFonts w:cs="Calibri"/>
        </w:rPr>
        <w:t>Στην Αθήνα, σήμερα την Τρίτη 06</w:t>
      </w:r>
      <w:r>
        <w:t xml:space="preserve"> Φεβρουαρίου 2024, </w:t>
      </w:r>
      <w:r>
        <w:rPr>
          <w:rFonts w:cs="Calibri"/>
        </w:rPr>
        <w:t xml:space="preserve">η κάτωθι διαπιστευμένη διαμεσολαβήτρια Αλεξάνδρα Αντωνοπούλου  (Α.Μ. 1068, </w:t>
      </w:r>
      <w:r>
        <w:t xml:space="preserve">A.Φ.Μ. 078179880) διεξήγαγε και ολοκλήρωσε επιτυχώς διαδικασία διαμεσολάβησης σύμφωνα με το Ν. 4640/2019 </w:t>
      </w:r>
      <w:r>
        <w:rPr>
          <w:rFonts w:cs="Calibri"/>
        </w:rPr>
        <w:t>στην οποία συμμετείχαν:</w:t>
      </w:r>
    </w:p>
    <w:p w14:paraId="1658AD85">
      <w:pPr>
        <w:jc w:val="both"/>
      </w:pPr>
      <w:r>
        <w:rPr>
          <w:rFonts w:cs="Calibri"/>
        </w:rPr>
        <w:t>Α</w:t>
      </w:r>
      <w:r>
        <w:t>.</w:t>
      </w:r>
      <w:r>
        <w:rPr>
          <w:rFonts w:cs="Calibri"/>
        </w:rPr>
        <w:t>Η Πηνελόπη Σοφού του Ιωάννη, κάτοικος Πατριάρχου Γρηγορίου 21, Αγία Παρασκευή, με ΑΦΜ 144119165, ως ασκούσα προσωρινά, αποκλειστικά τη γονική μέριμνα του ανηλίκου τέκνου της Ιωάννη Μπινυχάκη, γεννηθέντος εκτός γάμου, η οποία παρίσταται μετά του πληρεξουσίου δικηγόρου της Ξενοφώντα Κουτσιμπογεώργου, δικηγόρου Αθηνών, (ΑΜ ΔΣΑ 8854), κατοίκου Αγίας Παρασκευής (Π. Γρηγορίου 21) (αρ γραμματίου προείσπραξης Π. 4863816/2024)</w:t>
      </w:r>
    </w:p>
    <w:p w14:paraId="630575B2">
      <w:pPr>
        <w:jc w:val="both"/>
        <w:rPr>
          <w:rFonts w:hint="default"/>
          <w:lang w:val="el-GR"/>
        </w:rPr>
      </w:pPr>
      <w:r>
        <w:t xml:space="preserve"> </w:t>
      </w:r>
      <w:r>
        <w:rPr>
          <w:rFonts w:cs="Calibri"/>
        </w:rPr>
        <w:t>Β</w:t>
      </w:r>
      <w:r>
        <w:t>.</w:t>
      </w:r>
      <w:r>
        <w:rPr>
          <w:rFonts w:cs="Calibri"/>
        </w:rPr>
        <w:t>Ο Μιχαήλ Μπινυχάκης του Δημοσθένους, κάτοικος Επιμενίδου 35, Αγίου Νικολάου Λασιθίου Κρήτης</w:t>
      </w:r>
      <w:r>
        <w:t xml:space="preserve"> </w:t>
      </w:r>
      <w:r>
        <w:rPr>
          <w:rFonts w:hint="default"/>
          <w:lang w:val="el-GR"/>
        </w:rPr>
        <w:t>, ο οποίος παρίσταται μετά της πληρεξουσίου δικηγόρου του Βασιλικής Γκάτση (ΑΜ ΔΣΑ 34453 (αρ γραμματίου προσείσπραξης Π. 528207/24)</w:t>
      </w:r>
    </w:p>
    <w:p w14:paraId="29417054">
      <w:pPr>
        <w:jc w:val="both"/>
      </w:pPr>
    </w:p>
    <w:p w14:paraId="63811836">
      <w:pPr>
        <w:pStyle w:val="4"/>
        <w:jc w:val="both"/>
      </w:pPr>
      <w:r>
        <w:t xml:space="preserve"> </w:t>
      </w:r>
      <w:r>
        <w:rPr>
          <w:rFonts w:cs="Calibri"/>
        </w:rPr>
        <w:t>Η υποχρεωτική αρχική συνεδρία έλαβε χώρα την 2</w:t>
      </w:r>
      <w:r>
        <w:t>2</w:t>
      </w:r>
      <w:r>
        <w:rPr>
          <w:rFonts w:cs="Calibri"/>
          <w:vertAlign w:val="superscript"/>
        </w:rPr>
        <w:t>η</w:t>
      </w:r>
      <w:r>
        <w:t xml:space="preserve"> </w:t>
      </w:r>
      <w:r>
        <w:rPr>
          <w:rFonts w:cs="Calibri"/>
        </w:rPr>
        <w:t>Ιανουαρίου 202</w:t>
      </w:r>
      <w:r>
        <w:t xml:space="preserve">4, ημέρα </w:t>
      </w:r>
      <w:r>
        <w:rPr>
          <w:rFonts w:cs="Calibri"/>
        </w:rPr>
        <w:t>Δευτέρα</w:t>
      </w:r>
      <w:r>
        <w:t xml:space="preserve">, διαδικτυακά. Το πέρας της </w:t>
      </w:r>
      <w:r>
        <w:rPr>
          <w:rFonts w:cs="Calibri"/>
        </w:rPr>
        <w:t>υποχρεωτικής αρχικής συνεδρίας υπεγράφη νόμιμα από την διαμεσολαβήτρια, η οποία αποδέχθηκε τον διορισμό της κρίνοντας από το σύνολο των στοιχείων ότι δεν υπάρχει κώλυμα προς ανάληψη των καθηκόντων της. Μετά το πέρας της υποχρεωτικής αρχικής συνεδρίας τα μέρη συμφώνησαν να συνταχθεί ιδιωτικό συμφωνητικό υπαγωγής στην διαμεσολάβηση βάσει του οποίου προσφεύγουν σε αυτήν, ενώ συγρόνως συμφώνησαν η διαμεσολάβηση να λάβει χώρα την Τρίτη 06 Φεβρουαρίου 2024 και ώρα 20</w:t>
      </w:r>
      <w:r>
        <w:rPr>
          <w:rFonts w:cs="Calibri"/>
          <w:lang w:val="en-US"/>
        </w:rPr>
        <w:t>:</w:t>
      </w:r>
      <w:r>
        <w:rPr>
          <w:rFonts w:cs="Calibri"/>
        </w:rPr>
        <w:t>00 και να διεξαχθεί διαδικτυακά καθώς ο Μιχαήλ Μπινάκης είναι μόνιμος κάτοικος Κρήτης.</w:t>
      </w:r>
    </w:p>
    <w:p w14:paraId="6A8AB4B1">
      <w:pPr>
        <w:jc w:val="both"/>
      </w:pPr>
      <w:r>
        <w:rPr>
          <w:rFonts w:cs="Calibri"/>
        </w:rPr>
        <w:t>Η διαφορά των μερών υπήρξε η ρύθμιση</w:t>
      </w:r>
      <w:r>
        <w:t xml:space="preserve"> </w:t>
      </w:r>
      <w:r>
        <w:rPr>
          <w:rFonts w:cs="Calibri"/>
        </w:rPr>
        <w:t>της γονικής μέριμνας του ανηλίκου τέκνου τους, ήτοι οριστική ανάθεση αυτής αποκλειστικά στην μητέρα του, καθώς και η επιδίκαση οριστικής διατροφής στο ανήλικο τέκνο ποσού 400,00 ευρώ μηνιαίως για χρονικό διάστημα δύο (2) ετών,  όπως περιγράφεται και αιτείται στην από 17/10/2023 ασκηθείσα αγωγή ενώπιον του ΜΠΑ με δικάσιμο 12/02/2024 και (ΓΑΚ 109058/2023 και ΕΑΚ 1461/2023)</w:t>
      </w:r>
    </w:p>
    <w:p w14:paraId="6642EBC6">
      <w:pPr>
        <w:jc w:val="both"/>
      </w:pPr>
      <w:r>
        <w:t xml:space="preserve"> </w:t>
      </w:r>
    </w:p>
    <w:p w14:paraId="305C0656">
      <w:pPr>
        <w:jc w:val="both"/>
      </w:pPr>
      <w:r>
        <w:t xml:space="preserve"> </w:t>
      </w:r>
    </w:p>
    <w:p w14:paraId="556BF14D">
      <w:r>
        <w:rPr>
          <w:rFonts w:cs="Calibri"/>
        </w:rPr>
        <w:t>ΙΔΙΩΤΙΚΟ ΣΥΜΦΩΝΗΤΙΚΟ ΥΠΑΓΩΓΗΣ ΣΤΗ ΔΙΑΜΕΣΟΛΑΒΗΣΗ</w:t>
      </w:r>
    </w:p>
    <w:p w14:paraId="229DF64A">
      <w:pPr>
        <w:jc w:val="both"/>
      </w:pPr>
      <w:r>
        <w:t xml:space="preserve"> </w:t>
      </w:r>
      <w:r>
        <w:rPr>
          <w:rFonts w:cs="Calibri"/>
        </w:rPr>
        <w:t>Στην Αθήνα, σήμερα την 2</w:t>
      </w:r>
      <w:r>
        <w:t>2</w:t>
      </w:r>
      <w:r>
        <w:rPr>
          <w:rFonts w:cs="Calibri"/>
          <w:vertAlign w:val="superscript"/>
        </w:rPr>
        <w:t>η</w:t>
      </w:r>
      <w:r>
        <w:t xml:space="preserve"> </w:t>
      </w:r>
      <w:r>
        <w:rPr>
          <w:rFonts w:cs="Calibri"/>
        </w:rPr>
        <w:t>Ιανουαρίου 202</w:t>
      </w:r>
      <w:r>
        <w:t xml:space="preserve">4, ημέρα </w:t>
      </w:r>
      <w:r>
        <w:rPr>
          <w:rFonts w:cs="Calibri"/>
        </w:rPr>
        <w:t>Δευτέρα</w:t>
      </w:r>
      <w:r>
        <w:t xml:space="preserve"> μέσω τηλεδιάσκεψης</w:t>
      </w:r>
    </w:p>
    <w:p w14:paraId="12A95514">
      <w:pPr>
        <w:jc w:val="both"/>
      </w:pPr>
      <w:r>
        <w:rPr>
          <w:rFonts w:cs="Calibri"/>
        </w:rPr>
        <w:t>Α</w:t>
      </w:r>
      <w:r>
        <w:t>.</w:t>
      </w:r>
      <w:r>
        <w:rPr>
          <w:rFonts w:cs="Calibri"/>
        </w:rPr>
        <w:t>Η Πηνελόπη Σοφού του Ιωάννη, κάτοικος Πατριάρχου Γρηγορίου 21, Αγία Παρασκευή, με ΑΦΜ 144119165, ως ασκούσα προσωρινά, αποκλειστικά τη γονική μέριμνα του ανηλίκου τέκνου της Ιωάννη Μπινυχάκη, γεννηθέντος εκτός γάμου, η οποία παρίσταται μετά του πληρεξουσίου δικηγόρου της Ξενοφώντα Κουτσιμπογεώργου, δικηγόρου Αθηνών, (ΑΜ ΔΣΑ 8854), κατοίκου Αγίας Παρασκευής (Π. Γρηγορίου 21) (αρ γραμματίου προείσπραξης Π. 4863816/2024)</w:t>
      </w:r>
    </w:p>
    <w:p w14:paraId="20FE3BD8">
      <w:pPr>
        <w:jc w:val="both"/>
      </w:pPr>
    </w:p>
    <w:p w14:paraId="3F587C1A">
      <w:pPr>
        <w:jc w:val="both"/>
        <w:rPr>
          <w:rFonts w:hint="default"/>
          <w:lang w:val="el-GR"/>
        </w:rPr>
      </w:pPr>
      <w:r>
        <w:t xml:space="preserve"> </w:t>
      </w:r>
      <w:r>
        <w:rPr>
          <w:rFonts w:cs="Calibri"/>
        </w:rPr>
        <w:t>Β</w:t>
      </w:r>
      <w:r>
        <w:t>.</w:t>
      </w:r>
      <w:r>
        <w:rPr>
          <w:rFonts w:cs="Calibri"/>
        </w:rPr>
        <w:t>Ο Μιχαήλ Μπινυχάκης του Δημοσθένους, κάτοικος Αγίου Νικολάου Κρήτης</w:t>
      </w:r>
      <w:r>
        <w:rPr>
          <w:rFonts w:hint="default" w:cs="Calibri"/>
          <w:lang w:val="el-GR"/>
        </w:rPr>
        <w:t>,</w:t>
      </w:r>
      <w:r>
        <w:t xml:space="preserve"> </w:t>
      </w:r>
      <w:r>
        <w:rPr>
          <w:rFonts w:hint="default"/>
          <w:lang w:val="el-GR"/>
        </w:rPr>
        <w:t xml:space="preserve"> ο οποίος παρίσταται μετά της πληρεξουσίου δικηγόρου του Βασιλικής Γκάτση (ΑΜ ΔΣΑ 34453 (αρ γραμματίου προσείσπραξης Π. 528207/24)</w:t>
      </w:r>
    </w:p>
    <w:p w14:paraId="29EA9728">
      <w:pPr>
        <w:jc w:val="both"/>
      </w:pPr>
    </w:p>
    <w:p w14:paraId="4955B4AE">
      <w:pPr>
        <w:jc w:val="both"/>
      </w:pPr>
    </w:p>
    <w:p w14:paraId="78015A1D">
      <w:pPr>
        <w:jc w:val="both"/>
      </w:pPr>
      <w:r>
        <w:rPr>
          <w:rFonts w:cs="Calibri"/>
        </w:rPr>
        <w:t>Οι οποίοι εφεξής συλλογικά θα αναφέρονται ως</w:t>
      </w:r>
      <w:r>
        <w:t xml:space="preserve"> </w:t>
      </w:r>
      <w:r>
        <w:rPr>
          <w:rFonts w:cs="Calibri"/>
        </w:rPr>
        <w:t>τα «μέρη» και η διαπιστευμένη διαμεσολαβήτρια Αλεξάνδρα Αντωνοπούλου  (Α.Μ. 1068), κάτοικος Κηφισιάς, οδός Πίνδου, αρ. 14 (εφεξής «η διαμεσολαβήτρια»)</w:t>
      </w:r>
    </w:p>
    <w:p w14:paraId="66EB01BE">
      <w:pPr>
        <w:jc w:val="center"/>
      </w:pPr>
      <w:r>
        <w:rPr>
          <w:rFonts w:cs="Calibri"/>
        </w:rPr>
        <w:t>ΣΥΜΦΩΝΟΥΝ, ΣΥΝΟΜΟΛΟΓΟΥΝ ΚΑΙ ΣΥΝΑΠΟΔΕΧΟΝΤΑΙ ΤΑ ΕΞΗΣ:</w:t>
      </w:r>
    </w:p>
    <w:p w14:paraId="60AED5ED">
      <w:pPr>
        <w:jc w:val="both"/>
      </w:pPr>
      <w:r>
        <w:rPr>
          <w:rFonts w:cs="Calibri"/>
        </w:rPr>
        <w:t xml:space="preserve">ΑΡΘΡΟ 1. ΥΠΑΓΩΓΗ ΣΤΗ ΔΙΑΜΕΣΟΛΑΒΗΣΗ (Ν </w:t>
      </w:r>
      <w:r>
        <w:t>4640/2019)</w:t>
      </w:r>
    </w:p>
    <w:p w14:paraId="2E51C143">
      <w:pPr>
        <w:jc w:val="both"/>
      </w:pPr>
      <w:r>
        <w:rPr>
          <w:rFonts w:cs="Calibri"/>
        </w:rPr>
        <w:t>Τα μέρη συμφωνούν να υπάγουν την διαφορά τους, όπως αυτή αναφέρεται στο άρθρο 2 κατωτέρω, σε διαμεσολάβηση με σκοπό να διερευνήσουν την εξώδικη επίλυσή της. Για το λόγο αυτό διορίζουν διαμεσολαβήτρια την Αλεξάνδρα Αντωνοπούλου  (Α.Μ. 1068), κάτοικο Κηφισιάς, οδός Πίνδου, αρ. 14 (εφεξής «η διαμεσολαβήτρια»)</w:t>
      </w:r>
    </w:p>
    <w:p w14:paraId="116FEADA">
      <w:pPr>
        <w:jc w:val="both"/>
      </w:pPr>
      <w:r>
        <w:rPr>
          <w:rFonts w:cs="Calibri"/>
        </w:rPr>
        <w:t xml:space="preserve">Ως χρόνος διεξαγωγής της διαμεσολάβησης ορίζεται η </w:t>
      </w:r>
    </w:p>
    <w:p w14:paraId="0D9179ED">
      <w:pPr>
        <w:jc w:val="both"/>
      </w:pPr>
      <w:r>
        <w:rPr>
          <w:rFonts w:cs="Calibri"/>
        </w:rPr>
        <w:t>Τρίτη 06 Φεβρουαρίου 202</w:t>
      </w:r>
      <w:r>
        <w:t xml:space="preserve">4 </w:t>
      </w:r>
      <w:r>
        <w:rPr>
          <w:rFonts w:cs="Calibri"/>
        </w:rPr>
        <w:t>με ώρα έναρξης την 20</w:t>
      </w:r>
      <w:r>
        <w:rPr>
          <w:rFonts w:cs="Calibri"/>
          <w:lang w:val="en-US"/>
        </w:rPr>
        <w:t xml:space="preserve">:00 </w:t>
      </w:r>
      <w:r>
        <w:t xml:space="preserve"> και τόπο διεξαγωγής </w:t>
      </w:r>
      <w:r>
        <w:rPr>
          <w:rFonts w:cs="Calibri"/>
        </w:rPr>
        <w:t>διαδικτυακά μέσω τηλεδιάσκεψης καθότι ο Μιχαήλ Μπινυχάκης είναι κάτοικος Κρήτης.</w:t>
      </w:r>
    </w:p>
    <w:p w14:paraId="785DD512">
      <w:pPr>
        <w:jc w:val="both"/>
      </w:pPr>
      <w:r>
        <w:t xml:space="preserve"> </w:t>
      </w:r>
      <w:r>
        <w:rPr>
          <w:rFonts w:cs="Calibri"/>
        </w:rPr>
        <w:t>Η Διαμεσολαβήτρια αποδέχεται τον διορισμό της.</w:t>
      </w:r>
    </w:p>
    <w:p w14:paraId="42C4134B">
      <w:pPr>
        <w:jc w:val="both"/>
      </w:pPr>
      <w:r>
        <w:t xml:space="preserve"> </w:t>
      </w:r>
    </w:p>
    <w:p w14:paraId="7724F28B">
      <w:pPr>
        <w:jc w:val="both"/>
      </w:pPr>
      <w:r>
        <w:t xml:space="preserve"> </w:t>
      </w:r>
      <w:r>
        <w:rPr>
          <w:rFonts w:cs="Calibri"/>
        </w:rPr>
        <w:t>ΑΡΘΡΟ 2. ΣΥΝΤΟΜΗ ΠΕΡΙΓΡΑΦΗ ΤΗΣ ΔΙΑΦΟΡΑΣ</w:t>
      </w:r>
    </w:p>
    <w:p w14:paraId="5F79B794">
      <w:pPr>
        <w:jc w:val="both"/>
      </w:pPr>
      <w:r>
        <w:rPr>
          <w:rFonts w:cs="Calibri"/>
        </w:rPr>
        <w:t>Α</w:t>
      </w:r>
      <w:r>
        <w:t>)</w:t>
      </w:r>
      <w:r>
        <w:rPr>
          <w:rFonts w:cs="Calibri"/>
        </w:rPr>
        <w:t>Αίτημα</w:t>
      </w:r>
      <w:r>
        <w:t xml:space="preserve"> </w:t>
      </w:r>
      <w:r>
        <w:rPr>
          <w:rFonts w:cs="Calibri"/>
        </w:rPr>
        <w:t xml:space="preserve">ανάθεσης οριστικά της γονικής μέριμνας του ανηλίκου τέκνου της Ιωάννη Μπινυχάκη αποκλειστικά στην μητέρα  του ενάγουσα Πηνελόπη Σοφού  </w:t>
      </w:r>
    </w:p>
    <w:p w14:paraId="5B8496FC">
      <w:pPr>
        <w:jc w:val="both"/>
        <w:rPr>
          <w:rFonts w:cs="Calibri"/>
        </w:rPr>
      </w:pPr>
      <w:r>
        <w:rPr>
          <w:rFonts w:cs="Calibri"/>
        </w:rPr>
        <w:t>Β)Αίτημα καταβολής μηνιαίας διατροφής στην ενάγουσα Πηνελόπη Σοφού ως ασκούσας δυνάμει της υπ’ αρι. 511/2022 απόφασης τη γονική μέριμνα για λογαριασμό του ανηλίκου τέκνου της Ιωάννη που γεννήθηκε εκτός γάμου,  ύψους 400 (τετρακοσίων) ευρώ μηνιαίως.</w:t>
      </w:r>
    </w:p>
    <w:p w14:paraId="08A122CF">
      <w:pPr>
        <w:jc w:val="both"/>
      </w:pPr>
      <w:r>
        <w:t xml:space="preserve"> </w:t>
      </w:r>
    </w:p>
    <w:p w14:paraId="28C109D6">
      <w:pPr>
        <w:jc w:val="both"/>
      </w:pPr>
      <w:r>
        <w:rPr>
          <w:rFonts w:cs="Calibri"/>
        </w:rPr>
        <w:t>ΑΡΘΡΟ 3. ΣΤΑΔΙΟ ΠΡΟΕΤΟΙΜΑΣΙΑΣ</w:t>
      </w:r>
    </w:p>
    <w:p w14:paraId="10A317C8">
      <w:pPr>
        <w:jc w:val="both"/>
      </w:pPr>
      <w:r>
        <w:rPr>
          <w:rFonts w:cs="Calibri"/>
        </w:rPr>
        <w:t>Κατά το στάδιο της προετοιμασίας τα μέρη έχουν παραδώσει ηλεκτρονικά στη Διαμεσολαβήτρια συνοπτική έκθεση- περίληψη, όπου αναφέρονται τα πραγματικά περιστατικά της υπόθεσής τους και το λοιπό ιστορικό. Η έκθεση αυτή έχει ως σκοπό την ενημέρωση της Διαμεσολαβήτριας.</w:t>
      </w:r>
    </w:p>
    <w:p w14:paraId="5BD4209B">
      <w:pPr>
        <w:jc w:val="both"/>
        <w:rPr>
          <w:rFonts w:cs="Calibri"/>
        </w:rPr>
      </w:pPr>
    </w:p>
    <w:p w14:paraId="6A74E364">
      <w:pPr>
        <w:jc w:val="both"/>
      </w:pPr>
      <w:r>
        <w:rPr>
          <w:rFonts w:cs="Calibri"/>
        </w:rPr>
        <w:t>ΑΡΘΡΟ 4. ΕΞΟΥΣΙΑ ΔΙΑΘΕΣΕΩΣ</w:t>
      </w:r>
    </w:p>
    <w:p w14:paraId="21447448">
      <w:pPr>
        <w:jc w:val="both"/>
      </w:pPr>
      <w:r>
        <w:rPr>
          <w:rFonts w:cs="Calibri"/>
        </w:rPr>
        <w:t xml:space="preserve">Τα μέρη και </w:t>
      </w:r>
      <w:r>
        <w:rPr>
          <w:rFonts w:cs="Calibri"/>
          <w:lang w:val="el-GR"/>
        </w:rPr>
        <w:t>οι</w:t>
      </w:r>
      <w:r>
        <w:rPr>
          <w:rFonts w:cs="Calibri"/>
        </w:rPr>
        <w:t xml:space="preserve"> παριστάμενο</w:t>
      </w:r>
      <w:r>
        <w:rPr>
          <w:rFonts w:cs="Calibri"/>
          <w:lang w:val="el-GR"/>
        </w:rPr>
        <w:t>ι</w:t>
      </w:r>
      <w:r>
        <w:rPr>
          <w:rFonts w:cs="Calibri"/>
        </w:rPr>
        <w:t xml:space="preserve"> δικηγόρο</w:t>
      </w:r>
      <w:r>
        <w:rPr>
          <w:rFonts w:cs="Calibri"/>
          <w:lang w:val="el-GR"/>
        </w:rPr>
        <w:t>ι</w:t>
      </w:r>
      <w:r>
        <w:rPr>
          <w:rFonts w:cs="Calibri"/>
        </w:rPr>
        <w:t xml:space="preserve"> δηλώνουν ότι έχουν εξουσίας διαθέσεως επί του αντικειμένου της διαφοράς τους και για το λόγο αυτό μπορούν να υπογράφουν το παρόν συμφωνητικό καθώς και το συμφωνητικό επίλυσης της διαφοράς τους που πιθανόν να προκύψει κατά το πέρας της διαδικασία ςτης διαμεσολάβησης.</w:t>
      </w:r>
    </w:p>
    <w:p w14:paraId="5A2DB8C9">
      <w:pPr>
        <w:jc w:val="both"/>
      </w:pPr>
      <w:r>
        <w:rPr>
          <w:rFonts w:cs="Calibri"/>
        </w:rPr>
        <w:t>ΑΡΘΡΟ 5. ΚΑΝΟΝΕΣ ΤΗΣ ΔΙΑΜΕΣΟΛΑΒΗΣΗΣ</w:t>
      </w:r>
    </w:p>
    <w:p w14:paraId="2716CD90">
      <w:pPr>
        <w:jc w:val="both"/>
      </w:pPr>
      <w:r>
        <w:rPr>
          <w:rFonts w:cs="Calibri"/>
        </w:rPr>
        <w:t>Τα μέρη δηλώνουν και διά τ</w:t>
      </w:r>
      <w:r>
        <w:rPr>
          <w:rFonts w:cs="Calibri"/>
          <w:lang w:val="el-GR"/>
        </w:rPr>
        <w:t>ων</w:t>
      </w:r>
      <w:r>
        <w:rPr>
          <w:rFonts w:hint="default" w:cs="Calibri"/>
          <w:lang w:val="el-GR"/>
        </w:rPr>
        <w:t xml:space="preserve"> </w:t>
      </w:r>
      <w:r>
        <w:rPr>
          <w:rFonts w:cs="Calibri"/>
        </w:rPr>
        <w:t xml:space="preserve"> νομίμ</w:t>
      </w:r>
      <w:r>
        <w:rPr>
          <w:rFonts w:cs="Calibri"/>
          <w:lang w:val="el-GR"/>
        </w:rPr>
        <w:t>ων</w:t>
      </w:r>
      <w:r>
        <w:rPr>
          <w:rFonts w:hint="default" w:cs="Calibri"/>
          <w:lang w:val="el-GR"/>
        </w:rPr>
        <w:t xml:space="preserve"> </w:t>
      </w:r>
      <w:r>
        <w:rPr>
          <w:rFonts w:cs="Calibri"/>
        </w:rPr>
        <w:t xml:space="preserve"> παραστ</w:t>
      </w:r>
      <w:r>
        <w:rPr>
          <w:rFonts w:cs="Calibri"/>
          <w:lang w:val="el-GR"/>
        </w:rPr>
        <w:t>ατών</w:t>
      </w:r>
      <w:r>
        <w:rPr>
          <w:rFonts w:cs="Calibri"/>
        </w:rPr>
        <w:t xml:space="preserve"> τ</w:t>
      </w:r>
      <w:r>
        <w:rPr>
          <w:rFonts w:cs="Calibri"/>
          <w:lang w:val="el-GR"/>
        </w:rPr>
        <w:t>ους</w:t>
      </w:r>
      <w:r>
        <w:rPr>
          <w:rFonts w:cs="Calibri"/>
        </w:rPr>
        <w:t xml:space="preserve"> </w:t>
      </w:r>
      <w:r>
        <w:rPr>
          <w:rFonts w:cs="Calibri"/>
          <w:lang w:val="el-GR"/>
        </w:rPr>
        <w:t>τα</w:t>
      </w:r>
      <w:r>
        <w:rPr>
          <w:rFonts w:hint="default" w:cs="Calibri"/>
          <w:lang w:val="el-GR"/>
        </w:rPr>
        <w:t xml:space="preserve"> συμβαλλόμενα μέρη</w:t>
      </w:r>
      <w:r>
        <w:rPr>
          <w:rFonts w:cs="Calibri"/>
        </w:rPr>
        <w:t xml:space="preserve">  ότι:</w:t>
      </w:r>
    </w:p>
    <w:p w14:paraId="30D8DF49">
      <w:pPr>
        <w:jc w:val="both"/>
      </w:pPr>
      <w:r>
        <w:rPr>
          <w:rFonts w:cs="Calibri"/>
        </w:rPr>
        <w:t>α) συμμετέχουν στην διαδικασία Διαμεσολάβησης κατά την διάρκεια της οποίας η Διαμεσολαβήτρια θα συνδράμει στην διερεύνηση της επίλυσης της μεταξύ τους διαφοράς και της συμβιβαστικής συμφωνίας τους.</w:t>
      </w:r>
    </w:p>
    <w:p w14:paraId="0AFAC26C">
      <w:pPr>
        <w:jc w:val="both"/>
      </w:pPr>
      <w:r>
        <w:rPr>
          <w:rFonts w:cs="Calibri"/>
        </w:rPr>
        <w:t>β) Η Διαμεσολαβήτρια δεν λαμβάνει αποφάσεις, δεν παρέχει νομικές υπηρεσίες, ενεργεί αμερόληπτα και συνδράμει τα μέρη διευκολύνοντας τον μεταξύ τους διάλογο και διαπραγμάτευση. Η Διαμεσολαβήτρια επικοινωνεί και συναντάται στο πλαίσιο της διαδικασίας με κάθε ένα από τα μέρη. Πληροφορίες που αντλεί κατά τις επαφές αυτές με το ένα μέρος δεν κοινολογούνται στο άλλο μέρος χωρίς την σύμφωνη γνώμη του.</w:t>
      </w:r>
    </w:p>
    <w:p w14:paraId="510166F9">
      <w:pPr>
        <w:jc w:val="both"/>
      </w:pPr>
      <w:r>
        <w:rPr>
          <w:rFonts w:cs="Calibri"/>
        </w:rPr>
        <w:t>γ) Οι συμβαλλόμενοι δύνανται ελεύθερα να αποχωρήσουν από την διαδικασία χωρίς αιτιολογία.</w:t>
      </w:r>
    </w:p>
    <w:p w14:paraId="3DD85212">
      <w:pPr>
        <w:jc w:val="both"/>
      </w:pPr>
      <w:r>
        <w:rPr>
          <w:rFonts w:cs="Calibri"/>
        </w:rPr>
        <w:t>δ) Η διαδικασία της Διαμεσολάβησης έχει εμπιστευτικό χαρακτήρα και δεν τηρούνται πρακτικά.</w:t>
      </w:r>
    </w:p>
    <w:p w14:paraId="2ED160CB">
      <w:pPr>
        <w:jc w:val="both"/>
      </w:pPr>
      <w:r>
        <w:rPr>
          <w:rFonts w:cs="Calibri"/>
        </w:rPr>
        <w:t>ε) Οι συμβαλλόμενοι δεσμεύονται να τηρήσουν το απόρρητο της διαδικασίας, να απέχουν από κάθε δήλωση περί υπαγωγής της διαφοράς τους στη Διαμεσολάβηση (παρά μόνον για τις ανάγκες της αναβολής τυχόν δικαστικών διαδικασιών) και να τηρήσουν απόρρητο το περιεχόμενο της συμφωνίας, στην οποία ενδέχεται να καταλήξουν κατά την διαμεσολάβηση, εκτός αν η κοινολόγηση του περιεχομένου της εν λόγω συμφωνίας είναι απαραίτητη για την εκτέλεση αυτής, σύμφωνα με</w:t>
      </w:r>
      <w:r>
        <w:t xml:space="preserve"> </w:t>
      </w:r>
      <w:r>
        <w:rPr>
          <w:rFonts w:cs="Calibri"/>
        </w:rPr>
        <w:t xml:space="preserve">το </w:t>
      </w:r>
      <w:r>
        <w:t xml:space="preserve"> </w:t>
      </w:r>
      <w:r>
        <w:rPr>
          <w:rFonts w:cs="Calibri"/>
        </w:rPr>
        <w:t xml:space="preserve">Ν </w:t>
      </w:r>
      <w:r>
        <w:t>4640/2019.</w:t>
      </w:r>
    </w:p>
    <w:p w14:paraId="317B26EF">
      <w:pPr>
        <w:jc w:val="both"/>
      </w:pPr>
      <w:r>
        <w:rPr>
          <w:rFonts w:cs="Calibri"/>
        </w:rPr>
        <w:t>στ) Οι συμμετέχοντες στην Διαμεσολάβηση</w:t>
      </w:r>
      <w:r>
        <w:t xml:space="preserve"> </w:t>
      </w:r>
      <w:r>
        <w:rPr>
          <w:rFonts w:cs="Calibri"/>
        </w:rPr>
        <w:t>δεν εξετάζονται ως μάρτυρες και δεν υποχρεούνται να προσκομίσουν σε επακολουθούσες δίκες ή διαιτησίες στοιχεία που προκύπτουν από την διαδικασία της Διαμεσολάβησης ή έχουν σχέση με αυτήν, παρά μόνο εφόσον τούτο επιβάλλεται από κανόνες δημόσιας τάξης, κυρίως για να εξασφαλισθεί η προστασία ανηλίκων ή για να αποφευχθεί ο κίνδυνος να θιγεί η σωματική ακεραιότητα ή ψυχική υγεία προσώπου.</w:t>
      </w:r>
    </w:p>
    <w:p w14:paraId="5C917AD6">
      <w:pPr>
        <w:jc w:val="both"/>
      </w:pPr>
      <w:r>
        <w:rPr>
          <w:rFonts w:cs="Calibri"/>
        </w:rPr>
        <w:t>ζ) οι συμβαλλόμενοι συμφωνούν ότι η Διαμεσολαβήτρια δύναται να διακόψει την Διαμεσολάβηση σε οποιοδήποτε χρονικό σημείο, εάν κρίνει ότι η υπόθεση είναι ακατάλληλη για διαμεσολάβηση ή εάν η διαδικασία έχει φτάσει σε αδιέξοδο.</w:t>
      </w:r>
    </w:p>
    <w:p w14:paraId="54223FAE">
      <w:pPr>
        <w:jc w:val="both"/>
      </w:pPr>
      <w:r>
        <w:rPr>
          <w:rFonts w:cs="Calibri"/>
        </w:rPr>
        <w:t>η) Η Διαμεσολαβήτρια ευθύνεται κατά την διάρκεια της Διαμεσολάβησης μόνο για δόλο.</w:t>
      </w:r>
    </w:p>
    <w:p w14:paraId="40F1CB2E">
      <w:pPr>
        <w:jc w:val="both"/>
      </w:pPr>
      <w:r>
        <w:rPr>
          <w:rFonts w:cs="Calibri"/>
        </w:rPr>
        <w:t>θ) Μετά το πέρας της διαδικασίας Διαμεσολάβησης, συντάσσεται πρακτικό το οποίο υπογράφεται από τον διαμεσολαβητή, τα μέρη και τους πληρεξουσίους Δικηγόρους τους. Το πρωτότυπο αυτού κατατίθεται, εφόσον ένα τουλάχιστον των μερών το ζητήσει στη γραμματεία του Μονομελούς Πρωτοδικείου της περιφέρειας, όπου διεξήχθη η Διαμεσολάβηση. Κατά την κατάθεση καταβάλλεται παράβολο υπέρ του Ελληνικού Δημοσίου, τα έξοδα του οποίου θα βαρύνουν το μέρος που ζητά την ως άνω κατάθεση.</w:t>
      </w:r>
    </w:p>
    <w:p w14:paraId="170C7CCE">
      <w:pPr>
        <w:jc w:val="both"/>
      </w:pPr>
      <w:r>
        <w:rPr>
          <w:rFonts w:cs="Calibri"/>
        </w:rPr>
        <w:t>ΑΡΘΡΟ 6. ΚΟΣΤΟΣ ΔΙΑΜΕΣΟΛΑΒΗΣΗΣ</w:t>
      </w:r>
    </w:p>
    <w:p w14:paraId="551C9D30">
      <w:pPr>
        <w:jc w:val="both"/>
      </w:pPr>
      <w:r>
        <w:rPr>
          <w:rFonts w:cs="Calibri"/>
        </w:rPr>
        <w:t xml:space="preserve">Τα μέρη αναλαμβάνουν το κόστος διεξαγωγής της Διαμεσολάβησης και την αμοιβή της Διαμεσολαβήτριας κατ΄ ισομοιρία. Η  αμοιβή της διαμεσολαβήτριας ανέρχεται στο ποσό των </w:t>
      </w:r>
      <w:r>
        <w:t xml:space="preserve">160,00 ευρώ ανά ώρα. </w:t>
      </w:r>
    </w:p>
    <w:p w14:paraId="45C716AD">
      <w:pPr>
        <w:jc w:val="both"/>
      </w:pPr>
      <w:r>
        <w:rPr>
          <w:rFonts w:cs="Calibri"/>
        </w:rPr>
        <w:t>Στην περίπτωση που η διαδικασία διαρκέσει για περισσότερο χρόνο , η χρέωση για τις υπηρεσίες της Διαμεσολαβήτριας θα ακολουθήσει τα ανωτέρω κριτήρια και θα καταβληθεί προ του πέρατος της διαμεσολάβησης.</w:t>
      </w:r>
    </w:p>
    <w:p w14:paraId="1D32E24A">
      <w:pPr>
        <w:jc w:val="both"/>
        <w:rPr>
          <w:rFonts w:cs="Calibri"/>
        </w:rPr>
      </w:pPr>
    </w:p>
    <w:p w14:paraId="01BDB555">
      <w:pPr>
        <w:jc w:val="both"/>
      </w:pPr>
      <w:bookmarkStart w:id="0" w:name="_GoBack"/>
      <w:bookmarkEnd w:id="0"/>
      <w:r>
        <w:rPr>
          <w:rFonts w:cs="Calibri"/>
        </w:rPr>
        <w:t>Η παρούσα συμφωνία αφού διαβάστηκε από τους συμβαλλομένους υπογράφηκε από τα παριστάμενα σε αυτήν μέρη.</w:t>
      </w:r>
    </w:p>
    <w:p w14:paraId="65E2201F">
      <w:r>
        <w:t xml:space="preserve"> </w:t>
      </w:r>
    </w:p>
    <w:p w14:paraId="2EF71F7B">
      <w:pPr>
        <w:jc w:val="center"/>
      </w:pPr>
      <w:r>
        <w:rPr>
          <w:rFonts w:cs="Calibri"/>
        </w:rPr>
        <w:t>Αθήνα, 2</w:t>
      </w:r>
      <w:r>
        <w:t>2/01/2024</w:t>
      </w:r>
    </w:p>
    <w:p w14:paraId="597F7079">
      <w:pPr>
        <w:jc w:val="center"/>
      </w:pPr>
      <w:r>
        <w:t xml:space="preserve"> </w:t>
      </w:r>
    </w:p>
    <w:p w14:paraId="090AB40B">
      <w:pPr>
        <w:jc w:val="center"/>
      </w:pPr>
      <w:r>
        <w:rPr>
          <w:rFonts w:cs="Calibri"/>
        </w:rPr>
        <w:t>ΟΙ ΣΥΜΒΑΛΛΟΜΕΝΟΙ</w:t>
      </w:r>
    </w:p>
    <w:p w14:paraId="7AA9B48D">
      <w:pPr>
        <w:jc w:val="center"/>
      </w:pPr>
      <w:r>
        <w:t xml:space="preserve"> </w:t>
      </w:r>
    </w:p>
    <w:p w14:paraId="5B808C04">
      <w:pPr>
        <w:jc w:val="center"/>
      </w:pPr>
      <w:r>
        <w:t xml:space="preserve"> </w:t>
      </w:r>
    </w:p>
    <w:p w14:paraId="6D886CF6">
      <w:pPr>
        <w:jc w:val="center"/>
      </w:pPr>
      <w:r>
        <w:rPr>
          <w:rFonts w:cs="Calibri"/>
        </w:rPr>
        <w:t>ΟΙ ΠΛΗΡΕΞΟΥΣΙΟΙ ΔΙΚΗΓΟΡΟΙ</w:t>
      </w:r>
    </w:p>
    <w:p w14:paraId="25C90EB5">
      <w:pPr>
        <w:jc w:val="center"/>
      </w:pPr>
      <w:r>
        <w:t xml:space="preserve"> </w:t>
      </w:r>
    </w:p>
    <w:p w14:paraId="2D45FA9D">
      <w:pPr>
        <w:jc w:val="center"/>
      </w:pPr>
      <w:r>
        <w:t xml:space="preserve"> </w:t>
      </w:r>
    </w:p>
    <w:p w14:paraId="70AC3019">
      <w:pPr>
        <w:jc w:val="center"/>
        <w:rPr>
          <w:rFonts w:cs="Calibri"/>
        </w:rPr>
      </w:pPr>
      <w:r>
        <w:rPr>
          <w:rFonts w:cs="Calibri"/>
        </w:rPr>
        <w:t>Η ΔΙΑΜΕΣΟΛΑΒΗΤΡΙΑ</w:t>
      </w:r>
    </w:p>
    <w:p w14:paraId="18BE31D6">
      <w:pPr>
        <w:jc w:val="center"/>
      </w:pPr>
    </w:p>
    <w:p w14:paraId="538A90DE">
      <w:pPr>
        <w:jc w:val="both"/>
      </w:pPr>
      <w:r>
        <w:t xml:space="preserve"> </w:t>
      </w:r>
    </w:p>
    <w:p w14:paraId="05E48259">
      <w:pPr>
        <w:jc w:val="both"/>
      </w:pPr>
      <w:r>
        <w:t xml:space="preserve"> </w:t>
      </w:r>
      <w:r>
        <w:rPr>
          <w:rFonts w:cs="Calibri"/>
        </w:rPr>
        <w:t>Η τελική συμφωνία με την οποία τα ως άνω εμπλεκόμενα μέρη κατέληξαν σε συμφωνία επί της διαφοράς τους έχει ως εξής:</w:t>
      </w:r>
    </w:p>
    <w:p w14:paraId="2A6940D0">
      <w:pPr>
        <w:jc w:val="both"/>
        <w:rPr>
          <w:b/>
          <w:bCs/>
          <w:u w:val="single"/>
        </w:rPr>
      </w:pPr>
      <w:r>
        <w:rPr>
          <w:b/>
          <w:bCs/>
          <w:u w:val="single"/>
        </w:rPr>
        <w:t xml:space="preserve"> </w:t>
      </w:r>
    </w:p>
    <w:p w14:paraId="22E8330C">
      <w:pPr>
        <w:jc w:val="both"/>
      </w:pPr>
      <w:r>
        <w:rPr>
          <w:rFonts w:cs="Calibri"/>
          <w:b/>
          <w:bCs/>
          <w:u w:val="single"/>
        </w:rPr>
        <w:t>Α.ΓΟΝΙΚΗ ΜΕΡΙΜΝΑ</w:t>
      </w:r>
    </w:p>
    <w:p w14:paraId="40FB11C6">
      <w:pPr>
        <w:jc w:val="both"/>
      </w:pPr>
      <w:r>
        <w:rPr>
          <w:rFonts w:cs="Calibri"/>
        </w:rPr>
        <w:t>Η γονική μέριμνα-επιμέλεια του ανηλίκου τέκνου Ιωάννη Μπινυχάκη ανατίθεται οριστικά αποκλειστικά στην μητέρα του Πηνελόπη Σοφού και το οποίο θα διαμένει με αυτήν στην εκάστοτε οικία της.</w:t>
      </w:r>
    </w:p>
    <w:p w14:paraId="7AE5BE87">
      <w:pPr>
        <w:jc w:val="both"/>
      </w:pPr>
      <w:r>
        <w:t xml:space="preserve"> </w:t>
      </w:r>
    </w:p>
    <w:p w14:paraId="5ACB4CEF">
      <w:pPr>
        <w:jc w:val="both"/>
      </w:pPr>
      <w:r>
        <w:rPr>
          <w:rFonts w:cs="Calibri"/>
          <w:b/>
          <w:bCs/>
          <w:u w:val="single"/>
        </w:rPr>
        <w:t>Β. ΕΠΙΚΟΙΝΩΝΙΑ</w:t>
      </w:r>
    </w:p>
    <w:p w14:paraId="44534B75">
      <w:pPr>
        <w:jc w:val="both"/>
      </w:pPr>
      <w:r>
        <w:rPr>
          <w:rFonts w:cs="Calibri"/>
        </w:rPr>
        <w:t>Ο πατέρας του ανηλίκου τέκνου  Μιχαήλ Μπινυχάκης έχει δικαίωμα τηλεφωνικής επικοινωνίας με το τέκνο του δύο φορές εβδομαδιαίως.</w:t>
      </w:r>
    </w:p>
    <w:p w14:paraId="4A82B127">
      <w:pPr>
        <w:jc w:val="both"/>
      </w:pPr>
      <w:r>
        <w:t xml:space="preserve"> </w:t>
      </w:r>
    </w:p>
    <w:p w14:paraId="12D3035B">
      <w:pPr>
        <w:jc w:val="both"/>
      </w:pPr>
      <w:r>
        <w:rPr>
          <w:rFonts w:cs="Calibri"/>
          <w:b/>
          <w:bCs/>
          <w:u w:val="single"/>
        </w:rPr>
        <w:t>Γ. ΔΙΑΤΡΟΦΗ</w:t>
      </w:r>
    </w:p>
    <w:p w14:paraId="443479E6">
      <w:pPr>
        <w:jc w:val="both"/>
      </w:pPr>
      <w:r>
        <w:t xml:space="preserve">(α)Η μηνιαία διατροφή για το ανήλικο τέκνο Ιωάννη Μπινυχάκη ορίζεται στο ποσό των 300,00 ευρώ  το οποίο θα προκαταβάλλεται το πρώτο πενθήμερο κάθε μήνα από τον πατέρα του Μιχαήλ Μπινυχάκη στον τραπεζικό λογαριασμό της μητέρας του Πηνελόπης Σοφού </w:t>
      </w:r>
      <w:r>
        <w:rPr>
          <w:lang w:val="en-US"/>
        </w:rPr>
        <w:t>GR6501401380138002340019609</w:t>
      </w:r>
      <w:r>
        <w:t xml:space="preserve"> της </w:t>
      </w:r>
      <w:r>
        <w:rPr>
          <w:lang w:val="en-US"/>
        </w:rPr>
        <w:t>Alpha Bank</w:t>
      </w:r>
      <w:r>
        <w:t xml:space="preserve"> με το νόμιμο τόκο από την καθυστέρηση κάθε απαιτητής δόσης και μέχρι την εξόφληση.</w:t>
      </w:r>
    </w:p>
    <w:p w14:paraId="2C353D1B">
      <w:pPr>
        <w:jc w:val="both"/>
      </w:pPr>
      <w:r>
        <w:t>Τα ανωτέρω θα ισχύσουν για μία διετία από την σύνταξη της παρούσης, ήτοι μέχρι Φεβρουάριο του 2026, οπότε και τα μέρη δύνανται να αναπροσαρμόσουν την συμφωνία τους βάσει των αναγκών του τέκνου τους.</w:t>
      </w:r>
    </w:p>
    <w:p w14:paraId="1175F267">
      <w:pPr>
        <w:jc w:val="both"/>
        <w:rPr>
          <w:rFonts w:cs="Calibri"/>
        </w:rPr>
      </w:pPr>
      <w:r>
        <w:t xml:space="preserve">Η διαμεσολαβήτρια διάβασε το παρόν στα μέρη, τα οποία συμφωνούν πλήρως με το περιεχόμενο της συμφωνίας. Η Διαμεσολαβήτρια εξήγησε στα μέρη ότι το </w:t>
      </w:r>
      <w:r>
        <w:rPr>
          <w:rFonts w:cs="Calibri"/>
        </w:rPr>
        <w:t xml:space="preserve"> παρόν πρακτικό διαμεσολάβησης αποτελεί από την κατάθεσή του στην γραμματεία του Μονομελούς Πρωτοδικείου Αθηνών τίτλο εκτελεστό σύμφωνα με την περίπτωση ζ’ της παραγράφου 2 του  άρθρου 904 Κ.Πολ.Δ., εφόσον η συμφωνία μπορεί να αποτελέσει αντικείμενο αναγκαστικής εκτέλεσης. Το απόγραφο εκδίδεται ατελώς από τον Δικαστή ή τον Πρόεδρο του αρμοδίου Δικαστηρίου.</w:t>
      </w:r>
    </w:p>
    <w:p w14:paraId="7F682D8E">
      <w:pPr>
        <w:jc w:val="both"/>
      </w:pPr>
      <w:r>
        <w:rPr>
          <w:rFonts w:cs="Calibri"/>
        </w:rPr>
        <w:t>Το παρόν αποτελεί τη μοναδική συμφωνία των συμβαλλομένων μερών και οποιαδήποτε άλλη προηγούμενη συμφωνία τους παύει να ισχύει.</w:t>
      </w:r>
    </w:p>
    <w:p w14:paraId="74E118BB">
      <w:pPr>
        <w:jc w:val="both"/>
        <w:rPr>
          <w:rFonts w:cs="Calibri"/>
        </w:rPr>
      </w:pPr>
      <w:r>
        <w:rPr>
          <w:rFonts w:cs="Calibri"/>
        </w:rPr>
        <w:t>Το παρόν συντάχθηκε σε τέσσερα όμοια πρωτότυπα, αφού δε διαβάστηκε και εγκρίθηκε από το</w:t>
      </w:r>
      <w:r>
        <w:rPr>
          <w:rFonts w:cs="Calibri"/>
          <w:lang w:val="fr-FR"/>
        </w:rPr>
        <w:t>ν</w:t>
      </w:r>
      <w:r>
        <w:rPr>
          <w:rFonts w:cs="Calibri"/>
        </w:rPr>
        <w:t xml:space="preserve"> δικηγόρο-νομικό παραστάτη Ξενοφώντα Κουτσιμπογεώργο, για πίστωση των συμφωνηθέντων υπογράφεται από τα μέρη, όπως ακολουθεί.</w:t>
      </w:r>
    </w:p>
    <w:p w14:paraId="5C90723D">
      <w:pPr>
        <w:jc w:val="both"/>
      </w:pPr>
      <w:r>
        <w:t xml:space="preserve">                                          </w:t>
      </w:r>
    </w:p>
    <w:p w14:paraId="58F7CAE0">
      <w:pPr>
        <w:jc w:val="both"/>
      </w:pPr>
      <w:r>
        <w:t xml:space="preserve">                                               Αθήνα, 6 Φεβρουαρίου 2024</w:t>
      </w:r>
    </w:p>
    <w:p w14:paraId="58D6D17F">
      <w:pPr>
        <w:jc w:val="both"/>
      </w:pPr>
    </w:p>
    <w:p w14:paraId="7A7EAA6D">
      <w:pPr>
        <w:jc w:val="center"/>
      </w:pPr>
      <w:r>
        <w:rPr>
          <w:rFonts w:cs="Calibri"/>
        </w:rPr>
        <w:t>Η διαπιστευμένη Διαμεσολαβήτρια</w:t>
      </w:r>
    </w:p>
    <w:p w14:paraId="685D1866">
      <w:pPr>
        <w:jc w:val="center"/>
      </w:pPr>
      <w:r>
        <w:t xml:space="preserve"> </w:t>
      </w:r>
    </w:p>
    <w:p w14:paraId="567DE42F">
      <w:pPr>
        <w:jc w:val="center"/>
      </w:pPr>
      <w:r>
        <w:t xml:space="preserve"> </w:t>
      </w:r>
    </w:p>
    <w:p w14:paraId="36A7C4D4">
      <w:pPr>
        <w:jc w:val="center"/>
        <w:rPr>
          <w:rFonts w:cs="Calibri"/>
        </w:rPr>
      </w:pPr>
      <w:r>
        <w:rPr>
          <w:rFonts w:cs="Calibri"/>
        </w:rPr>
        <w:t>Τα συμβαλλόμενα μέρη</w:t>
      </w:r>
    </w:p>
    <w:p w14:paraId="7C70C2AF">
      <w:pPr>
        <w:jc w:val="center"/>
        <w:rPr>
          <w:rFonts w:cs="Calibri"/>
        </w:rPr>
      </w:pPr>
      <w:r>
        <w:rPr>
          <w:rFonts w:cs="Calibri"/>
        </w:rPr>
        <w:t>!. ΠΗΝΕΛΟΠΗ ΣΟΦΟΥ</w:t>
      </w:r>
    </w:p>
    <w:p w14:paraId="363168DF">
      <w:pPr>
        <w:jc w:val="center"/>
        <w:rPr>
          <w:rFonts w:cs="Calibri"/>
        </w:rPr>
      </w:pPr>
    </w:p>
    <w:p w14:paraId="746DDDFB">
      <w:pPr>
        <w:jc w:val="center"/>
        <w:rPr>
          <w:rFonts w:cs="Calibri"/>
        </w:rPr>
      </w:pPr>
    </w:p>
    <w:p w14:paraId="682CE1D0">
      <w:pPr>
        <w:jc w:val="center"/>
        <w:rPr>
          <w:rFonts w:cs="Calibri"/>
        </w:rPr>
      </w:pPr>
      <w:r>
        <w:rPr>
          <w:rFonts w:cs="Calibri"/>
        </w:rPr>
        <w:t>2. ΜΙΧΑΗΛ ΜΠΙΝΥΧΑΚΗΣ</w:t>
      </w:r>
    </w:p>
    <w:p w14:paraId="3DA51EFE">
      <w:pPr>
        <w:jc w:val="center"/>
        <w:rPr>
          <w:rFonts w:cs="Calibri"/>
        </w:rPr>
      </w:pPr>
    </w:p>
    <w:p w14:paraId="389E56A9">
      <w:pPr>
        <w:jc w:val="center"/>
        <w:rPr>
          <w:rFonts w:cs="Calibri"/>
        </w:rPr>
      </w:pPr>
    </w:p>
    <w:p w14:paraId="24441E90">
      <w:pPr>
        <w:jc w:val="center"/>
      </w:pPr>
    </w:p>
    <w:p w14:paraId="5D2E7869">
      <w:pPr>
        <w:jc w:val="center"/>
        <w:rPr>
          <w:rFonts w:cs="Calibri"/>
        </w:rPr>
      </w:pPr>
      <w:r>
        <w:t xml:space="preserve"> </w:t>
      </w:r>
      <w:r>
        <w:rPr>
          <w:rFonts w:cs="Calibri"/>
        </w:rPr>
        <w:t>Ο παριστάμενος δικηγόρος</w:t>
      </w:r>
    </w:p>
    <w:p w14:paraId="71DFC997">
      <w:pPr>
        <w:jc w:val="center"/>
      </w:pPr>
      <w:r>
        <w:rPr>
          <w:rFonts w:cs="Calibri"/>
        </w:rPr>
        <w:t>ΞΕΝΟΦΩΝ ΚΟΥΤΣΙΜΠΟΓΕΩΡΓΟΣ</w:t>
      </w:r>
    </w:p>
    <w:p w14:paraId="5ACE2F68">
      <w:r>
        <w:t xml:space="preserve"> </w:t>
      </w:r>
    </w:p>
    <w:p w14:paraId="32FD8BC3"/>
    <w:sectPr>
      <w:pgSz w:w="11906" w:h="16838"/>
      <w:pgMar w:top="1440" w:right="1800" w:bottom="1440" w:left="1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A1"/>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4" w:lineRule="auto"/>
      </w:pPr>
      <w:r>
        <w:separator/>
      </w:r>
    </w:p>
  </w:footnote>
  <w:footnote w:type="continuationSeparator" w:id="1">
    <w:p>
      <w:pPr>
        <w:spacing w:before="0" w:after="0" w:line="254"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autoHyphenation/>
  <w:characterSpacingControl w:val="doNotCompress"/>
  <w:footnotePr>
    <w:footnote w:id="0"/>
    <w:footnote w:id="1"/>
  </w:footnotePr>
  <w:endnotePr>
    <w:endnote w:id="0"/>
    <w:endnote w:id="1"/>
  </w:endnotePr>
  <w:compat>
    <w:compatSetting w:name="compatibilityMode" w:uri="http://schemas.microsoft.com/office/word" w:val="15"/>
  </w:compat>
  <w:rsids>
    <w:rsidRoot w:val="003D493E"/>
    <w:rsid w:val="000274CE"/>
    <w:rsid w:val="00192EFC"/>
    <w:rsid w:val="003179C4"/>
    <w:rsid w:val="0037503D"/>
    <w:rsid w:val="003D493E"/>
    <w:rsid w:val="004447BC"/>
    <w:rsid w:val="00524669"/>
    <w:rsid w:val="408A424A"/>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autoSpaceDN w:val="0"/>
      <w:spacing w:before="100" w:after="100" w:line="254" w:lineRule="auto"/>
    </w:pPr>
    <w:rPr>
      <w:rFonts w:ascii="Calibri" w:hAnsi="Calibri" w:eastAsia="Times New Roman" w:cs="Times New Roman"/>
      <w:sz w:val="24"/>
      <w:szCs w:val="24"/>
      <w:lang w:val="el-GR" w:eastAsia="el-GR"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0"/>
    <w:pPr>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1529</Words>
  <Characters>8261</Characters>
  <Lines>68</Lines>
  <Paragraphs>19</Paragraphs>
  <TotalTime>6</TotalTime>
  <ScaleCrop>false</ScaleCrop>
  <LinksUpToDate>false</LinksUpToDate>
  <CharactersWithSpaces>9771</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2024-02-20T18:56:00Z</dcterms:created>
  <dc:creator>Alexandra Antonopoulou</dc:creator>
  <cp:lastModifiedBy>ALEXANDRA ANTONOPOULOU</cp:lastModifiedBy>
  <cp:lastPrinted>2024-02-08T19:35:00Z</cp:lastPrinted>
  <dcterms:modified xsi:type="dcterms:W3CDTF">2024-09-30T11:30:12Z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2F7DBF5C27C5482A8A415B5F3F7C9237_13</vt:lpwstr>
  </property>
</Properties>
</file>