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MiniDB — отчёт по лабораторной работе №1</w:t>
      </w:r>
    </w:p>
    <w:p>
      <w:pPr>
        <w:pStyle w:val="Heading1"/>
        <w:keepNext/>
        <w:spacing w:after="100" w:before="240"/>
      </w:pPr>
      <w:r>
        <w:t xml:space="preserve">1. Схема данных</w:t>
      </w:r>
    </w:p>
    <w:p>
      <w:pPr>
        <w:spacing w:after="140"/>
        <w:jc w:val="center"/>
      </w:pPr>
      <w:r>
        <w:drawing>
          <wp:inline distT="0" distB="0" distL="0" distR="0">
            <wp:extent cx="4533900" cy="2714625"/>
            <wp:effectExtent t="0" r="0" b="0" l="0"/>
            <wp:docPr id="1" name="schema" descr="ER-диаграмма: datasets, models, experiments" title="Схема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В базе три таблицы, связанные между собой: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datasets</w:t>
      </w:r>
      <w:r>
        <w:rPr>
          <w:rFonts w:ascii="Arial" w:cs="Arial" w:eastAsia="Arial" w:hAnsi="Arial"/>
          <w:sz w:val="21"/>
          <w:szCs w:val="21"/>
        </w:rPr>
        <w:t xml:space="preserve"> — наборы данных: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id</w:t>
      </w:r>
      <w:r>
        <w:rPr>
          <w:rFonts w:ascii="Arial" w:cs="Arial" w:eastAsia="Arial" w:hAnsi="Arial"/>
          <w:sz w:val="21"/>
          <w:szCs w:val="21"/>
        </w:rPr>
        <w:t xml:space="preserve"> (первичный ключ), name — название, task — тип задачи, size — размер.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models</w:t>
      </w:r>
      <w:r>
        <w:rPr>
          <w:rFonts w:ascii="Arial" w:cs="Arial" w:eastAsia="Arial" w:hAnsi="Arial"/>
          <w:sz w:val="21"/>
          <w:szCs w:val="21"/>
        </w:rPr>
        <w:t xml:space="preserve"> — модели: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id</w:t>
      </w:r>
      <w:r>
        <w:rPr>
          <w:rFonts w:ascii="Arial" w:cs="Arial" w:eastAsia="Arial" w:hAnsi="Arial"/>
          <w:sz w:val="21"/>
          <w:szCs w:val="21"/>
        </w:rPr>
        <w:t xml:space="preserve"> (первичный ключ), name — название, version — версия.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experiments</w:t>
      </w:r>
      <w:r>
        <w:rPr>
          <w:rFonts w:ascii="Arial" w:cs="Arial" w:eastAsia="Arial" w:hAnsi="Arial"/>
          <w:sz w:val="21"/>
          <w:szCs w:val="21"/>
        </w:rPr>
        <w:t xml:space="preserve"> — эксперименты: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id</w:t>
      </w:r>
      <w:r>
        <w:rPr>
          <w:rFonts w:ascii="Arial" w:cs="Arial" w:eastAsia="Arial" w:hAnsi="Arial"/>
          <w:sz w:val="21"/>
          <w:szCs w:val="21"/>
        </w:rPr>
        <w:t xml:space="preserve"> (первичный ключ), dataset_id — ссылка на datasets.id, model_id — ссылка на models.id, accuracy — точность, status — статус.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Связи «один ко многим»: на один набор данных и на одну модель может приходиться много экспериментов. СУБД следит за целостностью: значение id не должно повторяться, а dataset_id и model_id должны указывать на уже существующие записи.</w:t>
      </w:r>
    </w:p>
    <w:p>
      <w:pPr>
        <w:pStyle w:val="Heading1"/>
        <w:keepNext/>
        <w:spacing w:after="100" w:before="240"/>
      </w:pPr>
      <w:r>
        <w:t xml:space="preserve">2. Формат хранения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Все данные хранятся в обычных файлах в папке </w:t>
      </w:r>
      <w:r>
        <w:rPr>
          <w:rFonts w:ascii="Courier New" w:cs="Courier New" w:eastAsia="Courier New" w:hAnsi="Courier New"/>
          <w:sz w:val="19"/>
          <w:szCs w:val="19"/>
        </w:rPr>
        <w:t xml:space="preserve">data/</w:t>
      </w:r>
      <w:r>
        <w:rPr>
          <w:rFonts w:ascii="Arial" w:cs="Arial" w:eastAsia="Arial" w:hAnsi="Arial"/>
          <w:sz w:val="21"/>
          <w:szCs w:val="21"/>
        </w:rPr>
        <w:t xml:space="preserve">. Файлов бывает два вида.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catalog.dat</w:t>
      </w:r>
      <w:r>
        <w:rPr>
          <w:rFonts w:ascii="Arial" w:cs="Arial" w:eastAsia="Arial" w:hAnsi="Arial"/>
          <w:sz w:val="21"/>
          <w:szCs w:val="21"/>
        </w:rPr>
        <w:t xml:space="preserve"> — «оглавление» базы. Это текстовый файл: одна строка — одна таблица, в ней записаны название, колонки с их типами и первичный ключ. Например: </w:t>
      </w:r>
      <w:r>
        <w:rPr>
          <w:rFonts w:ascii="Courier New" w:cs="Courier New" w:eastAsia="Courier New" w:hAnsi="Courier New"/>
          <w:sz w:val="19"/>
          <w:szCs w:val="19"/>
        </w:rPr>
        <w:t xml:space="preserve">models|id:INT,name:STRING,version:STRING|id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datasets.dat, models.dat, experiments.dat</w:t>
      </w:r>
      <w:r>
        <w:rPr>
          <w:rFonts w:ascii="Arial" w:cs="Arial" w:eastAsia="Arial" w:hAnsi="Arial"/>
          <w:sz w:val="21"/>
          <w:szCs w:val="21"/>
        </w:rPr>
        <w:t xml:space="preserve"> — по одному файлу на каждую таблицу. В них лежат сами данные: строки таблицы записаны подряд, одна за другой.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Значения в файлах таблиц записываются не текстом, а байтами: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sz w:val="21"/>
          <w:szCs w:val="21"/>
        </w:rPr>
        <w:t xml:space="preserve">целое число (INT) — 4 байта;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sz w:val="21"/>
          <w:szCs w:val="21"/>
        </w:rPr>
        <w:t xml:space="preserve">дробное число (FLOAT) — 8 байт;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sz w:val="21"/>
          <w:szCs w:val="21"/>
        </w:rPr>
        <w:t xml:space="preserve">строка (STRING) — сначала 4 байта с длиной строки, потом сами символы.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Чтобы прочитать таблицу, программа заглядывает в catalog.dat, узнаёт порядок колонок и их типы, и по порядку считывает значения из файла.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Новая строка просто дописывается в конец файла. При изменении или удалении файл перезаписывается заново.</w:t>
      </w:r>
    </w:p>
    <w:p>
      <w:r>
        <w:br w:type="page"/>
      </w:r>
    </w:p>
    <w:p>
      <w:pPr>
        <w:pStyle w:val="Heading1"/>
        <w:keepNext/>
        <w:spacing w:after="100" w:before="240"/>
      </w:pPr>
      <w:r>
        <w:t xml:space="preserve">3. Примеры операций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В базу загрузили тестовые данные: 5 наборов данных, 5 моделей и 20 экспериментов. Затем проверили, как работают операции.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Создание таблицы</w:t>
      </w:r>
      <w:r>
        <w:rPr>
          <w:rFonts w:ascii="Arial" w:cs="Arial" w:eastAsia="Arial" w:hAnsi="Arial"/>
          <w:sz w:val="21"/>
          <w:szCs w:val="21"/>
        </w:rPr>
        <w:t xml:space="preserve"> — таблица появляется в каталоге и получает свой пустой файл.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Вставка</w:t>
      </w:r>
      <w:r>
        <w:rPr>
          <w:rFonts w:ascii="Arial" w:cs="Arial" w:eastAsia="Arial" w:hAnsi="Arial"/>
          <w:sz w:val="21"/>
          <w:szCs w:val="21"/>
        </w:rPr>
        <w:t xml:space="preserve"> — добавили новый эксперимент. Перед записью проверяется, что такой id ещё не занят, а набор данных и модель существуют. Затем строка дописывается в файл.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Выборка</w:t>
      </w:r>
      <w:r>
        <w:rPr>
          <w:rFonts w:ascii="Arial" w:cs="Arial" w:eastAsia="Arial" w:hAnsi="Arial"/>
          <w:sz w:val="21"/>
          <w:szCs w:val="21"/>
        </w:rPr>
        <w:t xml:space="preserve"> — попросили все эксперименты со статусом completed. Нашлось 15 из 20.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Изменение</w:t>
      </w:r>
      <w:r>
        <w:rPr>
          <w:rFonts w:ascii="Arial" w:cs="Arial" w:eastAsia="Arial" w:hAnsi="Arial"/>
          <w:sz w:val="21"/>
          <w:szCs w:val="21"/>
        </w:rPr>
        <w:t xml:space="preserve"> — у эксперимента 3 поменяли точность с 0.76 на 0.78 и статус с running на completed.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Удаление</w:t>
      </w:r>
      <w:r>
        <w:rPr>
          <w:rFonts w:ascii="Arial" w:cs="Arial" w:eastAsia="Arial" w:hAnsi="Arial"/>
          <w:sz w:val="21"/>
          <w:szCs w:val="21"/>
        </w:rPr>
        <w:t xml:space="preserve"> — удалили эксперимент 20. Было 20, осталось 19.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Ошибки</w:t>
      </w:r>
      <w:r>
        <w:rPr>
          <w:rFonts w:ascii="Arial" w:cs="Arial" w:eastAsia="Arial" w:hAnsi="Arial"/>
          <w:sz w:val="21"/>
          <w:szCs w:val="21"/>
        </w:rPr>
        <w:t xml:space="preserve"> — нельзя добавить набор данных с уже занятым id=1 и эксперимент с несуществующим набором данных (dataset_id=99). В обоих случаях СУБД отказывает и выводит понятное сообщение.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Перезапуск</w:t>
      </w:r>
      <w:r>
        <w:rPr>
          <w:rFonts w:ascii="Arial" w:cs="Arial" w:eastAsia="Arial" w:hAnsi="Arial"/>
          <w:sz w:val="21"/>
          <w:szCs w:val="21"/>
        </w:rPr>
        <w:t xml:space="preserve"> — после повторного запуска программы данные на месте: 5 наборов данных, 5 моделей и 19 экспериментов.</w:t>
      </w:r>
    </w:p>
    <w:sectPr>
      <w:pgSz w:w="11906" w:h="16838" w:orient="portrait"/>
      <w:pgMar w:top="850" w:right="1021" w:bottom="85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rPr>
      <w:rFonts w:ascii="Arial" w:cs="Arial" w:eastAsia="Arial" w:hAnsi="Arial"/>
      <w:b/>
      <w:bCs/>
      <w:color w:val="2C5D8F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C5D8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9aaec90407e9eb538cd1617967b49bf38458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MiniDB — отчёт по лабораторной работе №1</dc:title>
  <dc:creator>Un-named</dc:creator>
  <cp:lastModifiedBy>Un-named</cp:lastModifiedBy>
  <cp:revision>1</cp:revision>
  <dcterms:created xsi:type="dcterms:W3CDTF">2026-10-26T10:23:21.128Z</dcterms:created>
  <dcterms:modified xsi:type="dcterms:W3CDTF">2026-10-26T10:23:21.129Z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