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3F" w:rsidRPr="002715B3" w:rsidRDefault="00B61E10" w:rsidP="0007723F">
      <w:pPr>
        <w:spacing w:line="240" w:lineRule="atLeas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2715B3">
        <w:rPr>
          <w:rFonts w:ascii="新細明體" w:hAnsi="新細明體" w:hint="eastAsia"/>
          <w:b/>
          <w:bCs/>
          <w:sz w:val="36"/>
          <w:szCs w:val="36"/>
        </w:rPr>
        <w:t>國立空中大學</w:t>
      </w:r>
      <w:r w:rsidR="00E0373A" w:rsidRPr="002715B3">
        <w:rPr>
          <w:rFonts w:ascii="新細明體" w:hAnsi="新細明體" w:hint="eastAsia"/>
          <w:b/>
          <w:bCs/>
          <w:sz w:val="36"/>
          <w:szCs w:val="36"/>
        </w:rPr>
        <w:t>107下《教育心理學》</w:t>
      </w:r>
      <w:r w:rsidRPr="002715B3">
        <w:rPr>
          <w:rFonts w:ascii="新細明體" w:hAnsi="新細明體" w:hint="eastAsia"/>
          <w:b/>
          <w:bCs/>
          <w:sz w:val="36"/>
          <w:szCs w:val="36"/>
        </w:rPr>
        <w:t>課程網頁教材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「</w:t>
      </w:r>
      <w:r w:rsidR="00B40B3C" w:rsidRPr="002715B3">
        <w:rPr>
          <w:rFonts w:ascii="新細明體" w:hAnsi="新細明體" w:hint="eastAsia"/>
          <w:b/>
          <w:bCs/>
          <w:sz w:val="36"/>
          <w:szCs w:val="36"/>
        </w:rPr>
        <w:t>自我評量</w:t>
      </w:r>
      <w:r w:rsidR="0007723F" w:rsidRPr="002715B3">
        <w:rPr>
          <w:rFonts w:ascii="新細明體" w:hAnsi="新細明體" w:hint="eastAsia"/>
          <w:b/>
          <w:bCs/>
          <w:sz w:val="36"/>
          <w:szCs w:val="36"/>
        </w:rPr>
        <w:t>」腳本</w:t>
      </w:r>
    </w:p>
    <w:p w:rsidR="000404D5" w:rsidRDefault="00904D8B" w:rsidP="009B263F">
      <w:pPr>
        <w:spacing w:afterLines="50" w:after="180"/>
        <w:rPr>
          <w:rFonts w:ascii="新細明體" w:hAnsi="新細明體"/>
          <w:color w:val="0000FF"/>
        </w:rPr>
      </w:pP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第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="00E84670">
        <w:rPr>
          <w:rFonts w:ascii="新細明體" w:hAnsi="新細明體"/>
          <w:b/>
          <w:color w:val="000000"/>
          <w:sz w:val="28"/>
          <w:szCs w:val="28"/>
          <w:u w:val="single"/>
        </w:rPr>
        <w:t>10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</w:t>
      </w:r>
      <w:r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>章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       </w:t>
      </w:r>
      <w:r w:rsid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 </w:t>
      </w:r>
      <w:r w:rsidR="00E0373A" w:rsidRPr="002715B3">
        <w:rPr>
          <w:rFonts w:ascii="新細明體" w:hAnsi="新細明體" w:hint="eastAsia"/>
          <w:b/>
          <w:color w:val="000000"/>
          <w:sz w:val="28"/>
          <w:szCs w:val="28"/>
          <w:u w:val="single"/>
        </w:rPr>
        <w:t xml:space="preserve">       </w:t>
      </w:r>
      <w:r w:rsidR="009D4EBC" w:rsidRPr="002715B3">
        <w:rPr>
          <w:rFonts w:hint="eastAsia"/>
          <w:b/>
          <w:color w:val="000000"/>
          <w:sz w:val="28"/>
          <w:szCs w:val="28"/>
        </w:rPr>
        <w:t>自我評量</w:t>
      </w:r>
      <w:r w:rsidR="00CD2421" w:rsidRPr="002715B3">
        <w:rPr>
          <w:rFonts w:ascii="新細明體" w:hAnsi="新細明體" w:hint="eastAsia"/>
          <w:b/>
          <w:color w:val="000000"/>
          <w:sz w:val="28"/>
          <w:szCs w:val="28"/>
        </w:rPr>
        <w:t xml:space="preserve">  </w:t>
      </w:r>
      <w:r w:rsidR="00CD2421" w:rsidRPr="002715B3">
        <w:rPr>
          <w:rFonts w:ascii="新細明體" w:hAnsi="新細明體" w:hint="eastAsia"/>
          <w:color w:val="0000FF"/>
          <w:sz w:val="28"/>
          <w:szCs w:val="28"/>
        </w:rPr>
        <w:t xml:space="preserve">           </w:t>
      </w:r>
      <w:r w:rsidR="00E2438C" w:rsidRPr="002715B3">
        <w:rPr>
          <w:rFonts w:hint="eastAsia"/>
          <w:b/>
          <w:sz w:val="28"/>
          <w:szCs w:val="28"/>
        </w:rPr>
        <w:t>是非題</w:t>
      </w:r>
    </w:p>
    <w:tbl>
      <w:tblPr>
        <w:tblW w:w="1442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7"/>
        <w:gridCol w:w="540"/>
        <w:gridCol w:w="378"/>
        <w:gridCol w:w="2234"/>
        <w:gridCol w:w="1676"/>
        <w:gridCol w:w="1817"/>
        <w:gridCol w:w="1450"/>
        <w:gridCol w:w="87"/>
        <w:gridCol w:w="2007"/>
        <w:gridCol w:w="2126"/>
        <w:gridCol w:w="1134"/>
      </w:tblGrid>
      <w:tr w:rsidR="00E0373A" w:rsidRPr="005B607C" w:rsidTr="002715B3">
        <w:trPr>
          <w:trHeight w:val="392"/>
        </w:trPr>
        <w:tc>
          <w:tcPr>
            <w:tcW w:w="1895" w:type="dxa"/>
            <w:gridSpan w:val="3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學科老師：</w:t>
            </w:r>
          </w:p>
        </w:tc>
        <w:tc>
          <w:tcPr>
            <w:tcW w:w="2234" w:type="dxa"/>
          </w:tcPr>
          <w:p w:rsidR="00E0373A" w:rsidRPr="005B607C" w:rsidRDefault="0099760D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/>
                <w:b/>
                <w:bCs/>
                <w:sz w:val="28"/>
                <w:szCs w:val="28"/>
              </w:rPr>
              <w:t>周麗端</w:t>
            </w:r>
          </w:p>
        </w:tc>
        <w:tc>
          <w:tcPr>
            <w:tcW w:w="1676" w:type="dxa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填寫日期：</w:t>
            </w:r>
          </w:p>
        </w:tc>
        <w:tc>
          <w:tcPr>
            <w:tcW w:w="181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gridSpan w:val="2"/>
            <w:shd w:val="clear" w:color="auto" w:fill="D9D9D9"/>
          </w:tcPr>
          <w:p w:rsidR="00E0373A" w:rsidRPr="005B607C" w:rsidRDefault="00E0373A" w:rsidP="005A3AD9">
            <w:pPr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媒體委員：</w:t>
            </w:r>
          </w:p>
        </w:tc>
        <w:tc>
          <w:tcPr>
            <w:tcW w:w="2007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/>
          </w:tcPr>
          <w:p w:rsidR="00E0373A" w:rsidRPr="005B607C" w:rsidRDefault="002715B3" w:rsidP="002715B3">
            <w:pPr>
              <w:ind w:right="560"/>
              <w:jc w:val="right"/>
              <w:rPr>
                <w:rFonts w:ascii="新細明體" w:hAnsi="新細明體"/>
                <w:b/>
                <w:bCs/>
                <w:sz w:val="28"/>
                <w:szCs w:val="28"/>
              </w:rPr>
            </w:pPr>
            <w:r>
              <w:rPr>
                <w:rFonts w:ascii="新細明體" w:hAnsi="新細明體" w:hint="eastAsia"/>
                <w:b/>
                <w:bCs/>
                <w:sz w:val="28"/>
                <w:szCs w:val="28"/>
              </w:rPr>
              <w:t>審定日期</w:t>
            </w:r>
            <w:r w:rsidRPr="005B607C">
              <w:rPr>
                <w:rFonts w:ascii="新細明體" w:hAnsi="新細明體" w:hint="eastAsia"/>
                <w:b/>
                <w:bCs/>
                <w:sz w:val="28"/>
                <w:szCs w:val="28"/>
              </w:rPr>
              <w:t>：</w:t>
            </w:r>
          </w:p>
        </w:tc>
        <w:tc>
          <w:tcPr>
            <w:tcW w:w="1134" w:type="dxa"/>
          </w:tcPr>
          <w:p w:rsidR="00E0373A" w:rsidRPr="005B607C" w:rsidRDefault="00E0373A" w:rsidP="005A3AD9">
            <w:pPr>
              <w:jc w:val="center"/>
              <w:rPr>
                <w:rFonts w:ascii="新細明體" w:hAnsi="新細明體"/>
                <w:b/>
                <w:bCs/>
                <w:sz w:val="28"/>
                <w:szCs w:val="28"/>
              </w:rPr>
            </w:pPr>
          </w:p>
        </w:tc>
      </w:tr>
      <w:tr w:rsidR="00F704CF" w:rsidRPr="00F029A3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98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F704CF" w:rsidRPr="00F704CF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</w:pPr>
            <w:r w:rsidRPr="00F704CF"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正確答案</w:t>
            </w:r>
            <w:r>
              <w:rPr>
                <w:rFonts w:ascii="新細明體" w:hAnsi="新細明體"/>
                <w:b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C47E77">
            <w:pPr>
              <w:spacing w:beforeLines="25" w:before="90" w:afterLines="25" w:after="90" w:line="360" w:lineRule="exact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b/>
                <w:noProof/>
                <w:color w:val="000000"/>
              </w:rPr>
              <w:t>題號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F704CF" w:rsidRPr="0043121E" w:rsidRDefault="00F704CF" w:rsidP="009B263F">
            <w:pPr>
              <w:tabs>
                <w:tab w:val="left" w:pos="2767"/>
              </w:tabs>
              <w:spacing w:beforeLines="25" w:before="90" w:afterLines="25" w:after="90" w:line="360" w:lineRule="exact"/>
              <w:ind w:leftChars="-521" w:left="2" w:hangingChars="521" w:hanging="1252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 w:rsidRPr="0043121E">
              <w:rPr>
                <w:rFonts w:ascii="新細明體" w:hAnsi="新細明體" w:hint="eastAsia"/>
                <w:b/>
                <w:noProof/>
                <w:color w:val="000000"/>
              </w:rPr>
              <w:t>題  目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(需填)</w:t>
            </w:r>
          </w:p>
        </w:tc>
        <w:tc>
          <w:tcPr>
            <w:tcW w:w="5354" w:type="dxa"/>
            <w:gridSpan w:val="4"/>
            <w:vAlign w:val="center"/>
          </w:tcPr>
          <w:p w:rsidR="00F704CF" w:rsidRDefault="00F704CF" w:rsidP="009B263F">
            <w:pPr>
              <w:spacing w:beforeLines="25" w:before="90" w:afterLines="25" w:after="90" w:line="220" w:lineRule="exact"/>
              <w:ind w:left="-40"/>
              <w:jc w:val="center"/>
              <w:rPr>
                <w:rFonts w:ascii="新細明體" w:hAnsi="新細明體"/>
                <w:noProof/>
                <w:color w:val="000000"/>
                <w:sz w:val="16"/>
                <w:szCs w:val="16"/>
              </w:rPr>
            </w:pPr>
            <w:r w:rsidRPr="009419B9"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建議再閱讀的單元</w:t>
            </w:r>
          </w:p>
          <w:p w:rsidR="00F704CF" w:rsidRPr="0043121E" w:rsidRDefault="00F704CF" w:rsidP="009B263F">
            <w:pPr>
              <w:spacing w:beforeLines="25" w:before="90" w:afterLines="25" w:after="90" w:line="360" w:lineRule="exact"/>
              <w:ind w:left="-108"/>
              <w:jc w:val="center"/>
              <w:rPr>
                <w:rFonts w:ascii="新細明體" w:hAnsi="新細明體"/>
                <w:b/>
                <w:noProof/>
                <w:color w:val="000000"/>
              </w:rPr>
            </w:pPr>
            <w:r>
              <w:rPr>
                <w:rFonts w:ascii="新細明體" w:hAnsi="新細明體" w:hint="eastAsia"/>
                <w:noProof/>
                <w:color w:val="000000"/>
                <w:sz w:val="16"/>
                <w:szCs w:val="16"/>
              </w:rPr>
              <w:t>(或詳細解答</w:t>
            </w:r>
            <w:r>
              <w:rPr>
                <w:rFonts w:ascii="新細明體" w:hAnsi="新細明體" w:hint="eastAsia"/>
                <w:b/>
                <w:noProof/>
                <w:color w:val="000000"/>
                <w:sz w:val="20"/>
                <w:szCs w:val="20"/>
              </w:rPr>
              <w:t>需填)</w:t>
            </w:r>
          </w:p>
        </w:tc>
      </w:tr>
      <w:tr w:rsidR="009126B8" w:rsidRPr="007F5325" w:rsidTr="00E8467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49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9126B8" w:rsidRPr="00644AD3" w:rsidRDefault="006D7DDD" w:rsidP="00E84670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9126B8" w:rsidRPr="00644AD3" w:rsidRDefault="009126B8" w:rsidP="00E84670">
            <w:pPr>
              <w:ind w:left="360" w:hangingChars="150" w:hanging="360"/>
              <w:jc w:val="both"/>
              <w:rPr>
                <w:rFonts w:asciiTheme="minorEastAsia" w:eastAsiaTheme="minorEastAsia" w:hAnsiTheme="minorEastAsia"/>
              </w:rPr>
            </w:pPr>
            <w:r w:rsidRPr="00644AD3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410C57" w:rsidRPr="00644AD3" w:rsidRDefault="00E84670" w:rsidP="00E84670">
            <w:pPr>
              <w:jc w:val="both"/>
              <w:rPr>
                <w:rFonts w:asciiTheme="minorEastAsia" w:eastAsiaTheme="minorEastAsia" w:hAnsiTheme="minorEastAsia" w:hint="eastAsia"/>
              </w:rPr>
            </w:pPr>
            <w:r w:rsidRPr="00E84670">
              <w:rPr>
                <w:rFonts w:asciiTheme="minorEastAsia" w:eastAsiaTheme="minorEastAsia" w:hAnsiTheme="minorEastAsia" w:hint="eastAsia"/>
              </w:rPr>
              <w:t>規範需求（normative needs）</w:t>
            </w:r>
            <w:r w:rsidR="006D7DDD" w:rsidRPr="006D7DDD">
              <w:rPr>
                <w:rFonts w:asciiTheme="minorEastAsia" w:eastAsiaTheme="minorEastAsia" w:hAnsiTheme="minorEastAsia" w:hint="eastAsia"/>
              </w:rPr>
              <w:t>根據參照團體比較得到的需求</w:t>
            </w:r>
            <w:r w:rsidR="006D7DDD"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  <w:vAlign w:val="center"/>
          </w:tcPr>
          <w:p w:rsidR="009126B8" w:rsidRPr="00E84670" w:rsidRDefault="00EF6902" w:rsidP="00E84670">
            <w:pPr>
              <w:jc w:val="both"/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</w:pP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</w:rPr>
              <w:t>建議再閱讀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  第</w:t>
            </w:r>
            <w:r w:rsidR="00E84670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>10</w:t>
            </w:r>
            <w:r w:rsidRPr="00644AD3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章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 </w:t>
            </w:r>
            <w:r w:rsidRPr="00644AD3">
              <w:rPr>
                <w:rFonts w:asciiTheme="minorEastAsia" w:eastAsiaTheme="minorEastAsia" w:hAnsiTheme="minorEastAsia"/>
                <w:noProof/>
                <w:color w:val="000000"/>
                <w:u w:val="single"/>
              </w:rPr>
              <w:t>第</w:t>
            </w:r>
            <w:r w:rsidRPr="00644AD3">
              <w:rPr>
                <w:rFonts w:asciiTheme="minorEastAsia" w:eastAsiaTheme="minorEastAsia" w:hAnsiTheme="minorEastAsia" w:hint="eastAsia"/>
                <w:noProof/>
                <w:color w:val="000000"/>
                <w:u w:val="single"/>
              </w:rPr>
              <w:t xml:space="preserve">1 節 </w:t>
            </w:r>
          </w:p>
        </w:tc>
      </w:tr>
      <w:tr w:rsidR="00504A45" w:rsidRPr="007F5325" w:rsidTr="0045243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:rsidR="00644AD3" w:rsidRPr="00644AD3" w:rsidRDefault="00E84670" w:rsidP="00644AD3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504A45" w:rsidRPr="00644AD3" w:rsidRDefault="00452430" w:rsidP="00452430">
            <w:pPr>
              <w:spacing w:beforeLines="25" w:before="90" w:afterLines="25" w:after="90"/>
              <w:ind w:left="360" w:hangingChars="150" w:hanging="360"/>
              <w:jc w:val="both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6D7DDD" w:rsidRPr="00644AD3" w:rsidRDefault="006D7DDD" w:rsidP="00644AD3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 w:rsidRPr="006D7DDD">
              <w:rPr>
                <w:rFonts w:asciiTheme="minorEastAsia" w:eastAsiaTheme="minorEastAsia" w:hAnsiTheme="minorEastAsia" w:hint="eastAsia"/>
              </w:rPr>
              <w:t>需求評估是利用系統的方法，蒐集相關資料、分析資料、發現證據、判斷分析結果、提出建議的連續過程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504A45" w:rsidRPr="007E0D27" w:rsidRDefault="00790A89" w:rsidP="006D7DDD">
            <w:pPr>
              <w:rPr>
                <w:rFonts w:asciiTheme="minorEastAsia" w:eastAsiaTheme="minorEastAsia" w:hAnsiTheme="minorEastAsia"/>
                <w:u w:val="single"/>
              </w:rPr>
            </w:pPr>
            <w:r w:rsidRPr="007E0D27">
              <w:rPr>
                <w:rFonts w:asciiTheme="minorEastAsia" w:eastAsiaTheme="minorEastAsia" w:hAnsiTheme="minorEastAsia" w:hint="eastAsia"/>
                <w:u w:val="single"/>
              </w:rPr>
              <w:t>建議再閱讀  第</w:t>
            </w:r>
            <w:r w:rsidR="006D7DDD" w:rsidRPr="007E0D27">
              <w:rPr>
                <w:rFonts w:asciiTheme="minorEastAsia" w:eastAsiaTheme="minorEastAsia" w:hAnsiTheme="minorEastAsia"/>
                <w:u w:val="single"/>
              </w:rPr>
              <w:t>10</w:t>
            </w:r>
            <w:r w:rsidRPr="007E0D27">
              <w:rPr>
                <w:rFonts w:asciiTheme="minorEastAsia" w:eastAsiaTheme="minorEastAsia" w:hAnsiTheme="minorEastAsia" w:hint="eastAsia"/>
                <w:u w:val="single"/>
              </w:rPr>
              <w:t>章 第1 節</w:t>
            </w:r>
          </w:p>
        </w:tc>
      </w:tr>
      <w:tr w:rsidR="00504A45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</w:tcPr>
          <w:p w:rsidR="00504A45" w:rsidRPr="00644AD3" w:rsidRDefault="00B631BB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 w:rsidRPr="00B631BB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504A45" w:rsidRPr="00644AD3" w:rsidRDefault="00790A89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</w:tcPr>
          <w:p w:rsidR="00504A45" w:rsidRPr="00644AD3" w:rsidRDefault="00B631BB" w:rsidP="00790A89">
            <w:pPr>
              <w:spacing w:beforeLines="25" w:before="90" w:afterLines="25" w:after="90"/>
              <w:ind w:left="74" w:hangingChars="31" w:hanging="74"/>
              <w:rPr>
                <w:rFonts w:asciiTheme="minorEastAsia" w:eastAsiaTheme="minorEastAsia" w:hAnsiTheme="minorEastAsia" w:hint="eastAsia"/>
              </w:rPr>
            </w:pPr>
            <w:r w:rsidRPr="00B631BB">
              <w:rPr>
                <w:rFonts w:asciiTheme="minorEastAsia" w:eastAsiaTheme="minorEastAsia" w:hAnsiTheme="minorEastAsia" w:hint="eastAsia"/>
              </w:rPr>
              <w:t>查閱政府統計</w:t>
            </w:r>
            <w:r>
              <w:rPr>
                <w:rFonts w:asciiTheme="minorEastAsia" w:eastAsiaTheme="minorEastAsia" w:hAnsiTheme="minorEastAsia"/>
              </w:rPr>
              <w:t>是</w:t>
            </w:r>
            <w:r w:rsidRPr="00B631BB">
              <w:rPr>
                <w:rFonts w:asciiTheme="minorEastAsia" w:eastAsiaTheme="minorEastAsia" w:hAnsiTheme="minorEastAsia" w:hint="eastAsia"/>
              </w:rPr>
              <w:t>家庭生活教育需求評估的方法</w:t>
            </w:r>
            <w:r>
              <w:rPr>
                <w:rFonts w:asciiTheme="minorEastAsia" w:eastAsiaTheme="minorEastAsia" w:hAnsiTheme="minorEastAsia"/>
              </w:rPr>
              <w:t>之一。</w:t>
            </w:r>
          </w:p>
        </w:tc>
        <w:tc>
          <w:tcPr>
            <w:tcW w:w="5354" w:type="dxa"/>
            <w:gridSpan w:val="4"/>
            <w:tcBorders>
              <w:bottom w:val="single" w:sz="4" w:space="0" w:color="auto"/>
            </w:tcBorders>
          </w:tcPr>
          <w:p w:rsidR="00504A45" w:rsidRPr="007E0D27" w:rsidRDefault="00790A89" w:rsidP="00B631BB">
            <w:pPr>
              <w:rPr>
                <w:rFonts w:asciiTheme="minorEastAsia" w:eastAsiaTheme="minorEastAsia" w:hAnsiTheme="minorEastAsia"/>
                <w:u w:val="single"/>
              </w:rPr>
            </w:pPr>
            <w:r w:rsidRPr="007E0D27">
              <w:rPr>
                <w:rFonts w:asciiTheme="minorEastAsia" w:eastAsiaTheme="minorEastAsia" w:hAnsiTheme="minorEastAsia" w:hint="eastAsia"/>
                <w:u w:val="single"/>
              </w:rPr>
              <w:t>建議再閱讀  第</w:t>
            </w:r>
            <w:r w:rsidR="00B631BB" w:rsidRPr="007E0D27">
              <w:rPr>
                <w:rFonts w:asciiTheme="minorEastAsia" w:eastAsiaTheme="minorEastAsia" w:hAnsiTheme="minorEastAsia"/>
                <w:u w:val="single"/>
              </w:rPr>
              <w:t>10</w:t>
            </w:r>
            <w:r w:rsidRPr="007E0D27">
              <w:rPr>
                <w:rFonts w:asciiTheme="minorEastAsia" w:eastAsiaTheme="minorEastAsia" w:hAnsiTheme="minorEastAsia" w:hint="eastAsia"/>
                <w:u w:val="single"/>
              </w:rPr>
              <w:t>章 第</w:t>
            </w:r>
            <w:r w:rsidR="00B631BB" w:rsidRPr="007E0D27">
              <w:rPr>
                <w:rFonts w:asciiTheme="minorEastAsia" w:eastAsiaTheme="minorEastAsia" w:hAnsiTheme="minorEastAsia"/>
                <w:u w:val="single"/>
              </w:rPr>
              <w:t>1</w:t>
            </w:r>
            <w:r w:rsidRPr="007E0D27">
              <w:rPr>
                <w:rFonts w:asciiTheme="minorEastAsia" w:eastAsiaTheme="minorEastAsia" w:hAnsiTheme="minorEastAsia" w:hint="eastAsia"/>
                <w:u w:val="single"/>
              </w:rPr>
              <w:t xml:space="preserve"> 節</w:t>
            </w:r>
          </w:p>
        </w:tc>
      </w:tr>
      <w:tr w:rsidR="00790A89" w:rsidRPr="007F5325" w:rsidTr="006120C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tcBorders>
              <w:bottom w:val="single" w:sz="4" w:space="0" w:color="auto"/>
            </w:tcBorders>
          </w:tcPr>
          <w:p w:rsidR="00790A89" w:rsidRPr="00644AD3" w:rsidRDefault="00720EFA" w:rsidP="00790A89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90A89" w:rsidRPr="00644AD3" w:rsidRDefault="00790A89" w:rsidP="00790A89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7555" w:type="dxa"/>
            <w:gridSpan w:val="5"/>
            <w:tcBorders>
              <w:bottom w:val="single" w:sz="4" w:space="0" w:color="auto"/>
            </w:tcBorders>
            <w:vAlign w:val="center"/>
          </w:tcPr>
          <w:p w:rsidR="00790A89" w:rsidRPr="007541A5" w:rsidRDefault="00224E8F" w:rsidP="00720EFA">
            <w:pPr>
              <w:jc w:val="both"/>
              <w:rPr>
                <w:rFonts w:ascii="標楷體" w:eastAsia="標楷體" w:hAnsi="標楷體" w:hint="eastAsia"/>
              </w:rPr>
            </w:pPr>
            <w:r w:rsidRPr="00224E8F">
              <w:rPr>
                <w:rFonts w:asciiTheme="minorEastAsia" w:eastAsiaTheme="minorEastAsia" w:hAnsiTheme="minorEastAsia"/>
              </w:rPr>
              <w:t>以</w:t>
            </w:r>
            <w:r w:rsidRPr="00224E8F">
              <w:rPr>
                <w:rFonts w:asciiTheme="minorEastAsia" w:eastAsiaTheme="minorEastAsia" w:hAnsiTheme="minorEastAsia" w:hint="eastAsia"/>
              </w:rPr>
              <w:t>焦點團體法</w:t>
            </w:r>
            <w:r w:rsidR="007E0D27" w:rsidRPr="007E0D27">
              <w:rPr>
                <w:rFonts w:asciiTheme="minorEastAsia" w:eastAsiaTheme="minorEastAsia" w:hAnsiTheme="minorEastAsia" w:hint="eastAsia"/>
              </w:rPr>
              <w:t>家庭生活教育需求評估</w:t>
            </w:r>
            <w:r w:rsidRPr="00224E8F">
              <w:rPr>
                <w:rFonts w:asciiTheme="minorEastAsia" w:eastAsiaTheme="minorEastAsia" w:hAnsiTheme="minorEastAsia" w:hint="eastAsia"/>
              </w:rPr>
              <w:t>，</w:t>
            </w:r>
            <w:r w:rsidR="00720EFA">
              <w:rPr>
                <w:rFonts w:asciiTheme="minorEastAsia" w:eastAsiaTheme="minorEastAsia" w:hAnsiTheme="minorEastAsia"/>
              </w:rPr>
              <w:t>既不具備</w:t>
            </w:r>
            <w:r w:rsidRPr="00224E8F">
              <w:rPr>
                <w:rFonts w:asciiTheme="minorEastAsia" w:eastAsiaTheme="minorEastAsia" w:hAnsiTheme="minorEastAsia" w:hint="eastAsia"/>
              </w:rPr>
              <w:t>個別訪談</w:t>
            </w:r>
            <w:r w:rsidR="00720EFA">
              <w:rPr>
                <w:rFonts w:asciiTheme="minorEastAsia" w:eastAsiaTheme="minorEastAsia" w:hAnsiTheme="minorEastAsia"/>
              </w:rPr>
              <w:t>、也不具備</w:t>
            </w:r>
            <w:r w:rsidRPr="00224E8F">
              <w:rPr>
                <w:rFonts w:asciiTheme="minorEastAsia" w:eastAsiaTheme="minorEastAsia" w:hAnsiTheme="minorEastAsia" w:hint="eastAsia"/>
              </w:rPr>
              <w:t>團體調查分析法的優點。</w:t>
            </w:r>
          </w:p>
        </w:tc>
        <w:tc>
          <w:tcPr>
            <w:tcW w:w="5354" w:type="dxa"/>
            <w:gridSpan w:val="4"/>
            <w:vAlign w:val="center"/>
          </w:tcPr>
          <w:p w:rsidR="00790A89" w:rsidRPr="00720EFA" w:rsidRDefault="007E0D27" w:rsidP="00790A89">
            <w:pPr>
              <w:jc w:val="both"/>
              <w:rPr>
                <w:u w:val="single"/>
              </w:rPr>
            </w:pPr>
            <w:r w:rsidRPr="00720EFA">
              <w:rPr>
                <w:rFonts w:hint="eastAsia"/>
                <w:u w:val="single"/>
              </w:rPr>
              <w:t>建議再閱讀</w:t>
            </w:r>
            <w:r w:rsidRPr="00720EFA">
              <w:rPr>
                <w:rFonts w:hint="eastAsia"/>
                <w:u w:val="single"/>
              </w:rPr>
              <w:t xml:space="preserve"> 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rFonts w:hint="eastAsia"/>
                <w:u w:val="single"/>
              </w:rPr>
              <w:t>10</w:t>
            </w:r>
            <w:r w:rsidRPr="00720EFA">
              <w:rPr>
                <w:rFonts w:hint="eastAsia"/>
                <w:u w:val="single"/>
              </w:rPr>
              <w:t>章</w:t>
            </w:r>
            <w:r w:rsidRPr="00720EFA">
              <w:rPr>
                <w:rFonts w:hint="eastAsia"/>
                <w:u w:val="single"/>
              </w:rPr>
              <w:t xml:space="preserve">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rFonts w:hint="eastAsia"/>
                <w:u w:val="single"/>
              </w:rPr>
              <w:t xml:space="preserve">1 </w:t>
            </w:r>
            <w:r w:rsidRPr="00720EFA">
              <w:rPr>
                <w:rFonts w:hint="eastAsia"/>
                <w:u w:val="single"/>
              </w:rPr>
              <w:t>節</w:t>
            </w:r>
          </w:p>
        </w:tc>
      </w:tr>
      <w:tr w:rsidR="00504A45" w:rsidRPr="007F5325" w:rsidTr="00C47E7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504A45" w:rsidRPr="00C47E77" w:rsidRDefault="0070229B" w:rsidP="009B263F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</w:rPr>
            </w:pPr>
            <w:r w:rsidRPr="0070229B"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540" w:type="dxa"/>
          </w:tcPr>
          <w:p w:rsidR="00504A45" w:rsidRPr="00C47E77" w:rsidRDefault="008F3101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555" w:type="dxa"/>
            <w:gridSpan w:val="5"/>
          </w:tcPr>
          <w:p w:rsidR="00504A45" w:rsidRPr="00C47E77" w:rsidRDefault="0070229B" w:rsidP="008F3101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家庭教育</w:t>
            </w:r>
            <w:r w:rsidRPr="0070229B">
              <w:rPr>
                <w:rFonts w:asciiTheme="minorEastAsia" w:eastAsiaTheme="minorEastAsia" w:hAnsiTheme="minorEastAsia" w:hint="eastAsia"/>
              </w:rPr>
              <w:t>方案是把</w:t>
            </w:r>
            <w:r>
              <w:rPr>
                <w:rFonts w:asciiTheme="minorEastAsia" w:eastAsiaTheme="minorEastAsia" w:hAnsiTheme="minorEastAsia"/>
              </w:rPr>
              <w:t>家庭教育推展</w:t>
            </w:r>
            <w:r w:rsidRPr="0070229B">
              <w:rPr>
                <w:rFonts w:asciiTheme="minorEastAsia" w:eastAsiaTheme="minorEastAsia" w:hAnsiTheme="minorEastAsia" w:hint="eastAsia"/>
              </w:rPr>
              <w:t>計畫說明清楚的具體文案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  <w:vAlign w:val="center"/>
          </w:tcPr>
          <w:p w:rsidR="00504A45" w:rsidRPr="00720EFA" w:rsidRDefault="0070229B" w:rsidP="0070229B">
            <w:pPr>
              <w:jc w:val="both"/>
              <w:rPr>
                <w:u w:val="single"/>
              </w:rPr>
            </w:pPr>
            <w:r w:rsidRPr="00720EFA">
              <w:rPr>
                <w:rFonts w:hint="eastAsia"/>
                <w:u w:val="single"/>
              </w:rPr>
              <w:t>建議再閱讀</w:t>
            </w:r>
            <w:r w:rsidRPr="00720EFA">
              <w:rPr>
                <w:rFonts w:hint="eastAsia"/>
                <w:u w:val="single"/>
              </w:rPr>
              <w:t xml:space="preserve"> 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rFonts w:hint="eastAsia"/>
                <w:u w:val="single"/>
              </w:rPr>
              <w:t>10</w:t>
            </w:r>
            <w:r w:rsidRPr="00720EFA">
              <w:rPr>
                <w:rFonts w:hint="eastAsia"/>
                <w:u w:val="single"/>
              </w:rPr>
              <w:t>章</w:t>
            </w:r>
            <w:r w:rsidRPr="00720EFA">
              <w:rPr>
                <w:rFonts w:hint="eastAsia"/>
                <w:u w:val="single"/>
              </w:rPr>
              <w:t xml:space="preserve">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u w:val="single"/>
              </w:rPr>
              <w:t>2</w:t>
            </w:r>
            <w:r w:rsidRPr="00720EFA">
              <w:rPr>
                <w:rFonts w:hint="eastAsia"/>
                <w:u w:val="single"/>
              </w:rPr>
              <w:t xml:space="preserve"> </w:t>
            </w:r>
            <w:r w:rsidRPr="00720EFA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C47E77" w:rsidRDefault="00720EFA" w:rsidP="00C47E77">
            <w:pPr>
              <w:spacing w:beforeLines="25" w:before="90" w:afterLines="25" w:after="9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</w:tcPr>
          <w:p w:rsidR="00C47E77" w:rsidRPr="00C47E77" w:rsidRDefault="00C32723" w:rsidP="00C47E77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7555" w:type="dxa"/>
            <w:gridSpan w:val="5"/>
          </w:tcPr>
          <w:p w:rsidR="00C47E77" w:rsidRPr="00C47E77" w:rsidRDefault="00720EFA" w:rsidP="00720EFA">
            <w:pPr>
              <w:spacing w:line="480" w:lineRule="exact"/>
              <w:rPr>
                <w:rFonts w:ascii="標楷體" w:eastAsia="標楷體" w:hAnsi="標楷體" w:hint="eastAsia"/>
              </w:rPr>
            </w:pPr>
            <w:r w:rsidRPr="00720EFA">
              <w:rPr>
                <w:rFonts w:asciiTheme="minorEastAsia" w:eastAsiaTheme="minorEastAsia" w:hAnsiTheme="minorEastAsia" w:hint="eastAsia"/>
              </w:rPr>
              <w:t>以</w:t>
            </w:r>
            <w:r>
              <w:rPr>
                <w:rFonts w:asciiTheme="minorEastAsia" w:eastAsiaTheme="minorEastAsia" w:hAnsiTheme="minorEastAsia"/>
              </w:rPr>
              <w:t>教師為</w:t>
            </w:r>
            <w:r w:rsidRPr="00720EFA">
              <w:rPr>
                <w:rFonts w:asciiTheme="minorEastAsia" w:eastAsiaTheme="minorEastAsia" w:hAnsiTheme="minorEastAsia" w:hint="eastAsia"/>
              </w:rPr>
              <w:t>中心</w:t>
            </w:r>
            <w:r>
              <w:rPr>
                <w:rFonts w:asciiTheme="minorEastAsia" w:eastAsiaTheme="minorEastAsia" w:hAnsiTheme="minorEastAsia"/>
              </w:rPr>
              <w:t>是系統化教學設計的特色。</w:t>
            </w:r>
          </w:p>
        </w:tc>
        <w:tc>
          <w:tcPr>
            <w:tcW w:w="5354" w:type="dxa"/>
            <w:gridSpan w:val="4"/>
          </w:tcPr>
          <w:p w:rsidR="00C47E77" w:rsidRPr="00720EFA" w:rsidRDefault="00720EFA" w:rsidP="00C32723">
            <w:pPr>
              <w:rPr>
                <w:u w:val="single"/>
              </w:rPr>
            </w:pPr>
            <w:r w:rsidRPr="00720EFA">
              <w:rPr>
                <w:rFonts w:hint="eastAsia"/>
                <w:u w:val="single"/>
              </w:rPr>
              <w:t>建議再閱讀</w:t>
            </w:r>
            <w:r w:rsidRPr="00720EFA">
              <w:rPr>
                <w:rFonts w:hint="eastAsia"/>
                <w:u w:val="single"/>
              </w:rPr>
              <w:t xml:space="preserve"> 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rFonts w:hint="eastAsia"/>
                <w:u w:val="single"/>
              </w:rPr>
              <w:t>10</w:t>
            </w:r>
            <w:r w:rsidRPr="00720EFA">
              <w:rPr>
                <w:rFonts w:hint="eastAsia"/>
                <w:u w:val="single"/>
              </w:rPr>
              <w:t>章</w:t>
            </w:r>
            <w:r w:rsidRPr="00720EFA">
              <w:rPr>
                <w:rFonts w:hint="eastAsia"/>
                <w:u w:val="single"/>
              </w:rPr>
              <w:t xml:space="preserve"> </w:t>
            </w:r>
            <w:r w:rsidRPr="00720EFA">
              <w:rPr>
                <w:rFonts w:hint="eastAsia"/>
                <w:u w:val="single"/>
              </w:rPr>
              <w:t>第</w:t>
            </w:r>
            <w:r w:rsidRPr="00720EFA">
              <w:rPr>
                <w:rFonts w:hint="eastAsia"/>
                <w:u w:val="single"/>
              </w:rPr>
              <w:t xml:space="preserve">2 </w:t>
            </w:r>
            <w:r w:rsidRPr="00720EFA">
              <w:rPr>
                <w:rFonts w:hint="eastAsia"/>
                <w:u w:val="single"/>
              </w:rPr>
              <w:t>節</w:t>
            </w:r>
          </w:p>
        </w:tc>
      </w:tr>
      <w:tr w:rsidR="00C47E77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C47E77" w:rsidRPr="004E03B2" w:rsidRDefault="00A14B70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X</w:t>
            </w:r>
          </w:p>
        </w:tc>
        <w:tc>
          <w:tcPr>
            <w:tcW w:w="540" w:type="dxa"/>
          </w:tcPr>
          <w:p w:rsidR="00C47E77" w:rsidRPr="004E03B2" w:rsidRDefault="00AD5CD3" w:rsidP="00411304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7555" w:type="dxa"/>
            <w:gridSpan w:val="5"/>
          </w:tcPr>
          <w:p w:rsidR="00C47E77" w:rsidRPr="004E03B2" w:rsidRDefault="00A14B70" w:rsidP="00A14B70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系統化教學設計的設計階段產出</w:t>
            </w:r>
            <w:r w:rsidRPr="00A14B70">
              <w:rPr>
                <w:rFonts w:asciiTheme="minorEastAsia" w:eastAsiaTheme="minorEastAsia" w:hAnsiTheme="minorEastAsia" w:hint="eastAsia"/>
              </w:rPr>
              <w:t>各課程教材或講義、確認教學媒體、學生手冊、教師手冊、各種評量表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C47E77" w:rsidRPr="00A14B70" w:rsidRDefault="00A14B70" w:rsidP="000C51C9">
            <w:pPr>
              <w:rPr>
                <w:u w:val="single"/>
              </w:rPr>
            </w:pPr>
            <w:r w:rsidRPr="00A14B70">
              <w:rPr>
                <w:rFonts w:hint="eastAsia"/>
                <w:u w:val="single"/>
              </w:rPr>
              <w:t>建議再閱讀</w:t>
            </w:r>
            <w:r w:rsidRPr="00A14B70">
              <w:rPr>
                <w:rFonts w:hint="eastAsia"/>
                <w:u w:val="single"/>
              </w:rPr>
              <w:t xml:space="preserve">  </w:t>
            </w:r>
            <w:r w:rsidRPr="00A14B70">
              <w:rPr>
                <w:rFonts w:hint="eastAsia"/>
                <w:u w:val="single"/>
              </w:rPr>
              <w:t>第</w:t>
            </w:r>
            <w:r w:rsidRPr="00A14B70">
              <w:rPr>
                <w:rFonts w:hint="eastAsia"/>
                <w:u w:val="single"/>
              </w:rPr>
              <w:t>10</w:t>
            </w:r>
            <w:r w:rsidRPr="00A14B70">
              <w:rPr>
                <w:rFonts w:hint="eastAsia"/>
                <w:u w:val="single"/>
              </w:rPr>
              <w:t>章</w:t>
            </w:r>
            <w:r w:rsidRPr="00A14B70">
              <w:rPr>
                <w:rFonts w:hint="eastAsia"/>
                <w:u w:val="single"/>
              </w:rPr>
              <w:t xml:space="preserve"> </w:t>
            </w:r>
            <w:r w:rsidRPr="00A14B70">
              <w:rPr>
                <w:rFonts w:hint="eastAsia"/>
                <w:u w:val="single"/>
              </w:rPr>
              <w:t>第</w:t>
            </w:r>
            <w:r w:rsidRPr="00A14B70">
              <w:rPr>
                <w:rFonts w:hint="eastAsia"/>
                <w:u w:val="single"/>
              </w:rPr>
              <w:t xml:space="preserve">2 </w:t>
            </w:r>
            <w:r w:rsidRPr="00A14B70">
              <w:rPr>
                <w:rFonts w:hint="eastAsia"/>
                <w:u w:val="single"/>
              </w:rPr>
              <w:t>節</w:t>
            </w:r>
          </w:p>
        </w:tc>
      </w:tr>
      <w:tr w:rsidR="00A14B70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A14B70" w:rsidRDefault="00EA0D5B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540" w:type="dxa"/>
          </w:tcPr>
          <w:p w:rsidR="00A14B70" w:rsidRDefault="00AD5CD3" w:rsidP="00411304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7555" w:type="dxa"/>
            <w:gridSpan w:val="5"/>
          </w:tcPr>
          <w:p w:rsidR="00A14B70" w:rsidRDefault="00EA0D5B" w:rsidP="00A14B70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 w:rsidRPr="00EA0D5B">
              <w:rPr>
                <w:rFonts w:asciiTheme="minorEastAsia" w:eastAsiaTheme="minorEastAsia" w:hAnsiTheme="minorEastAsia" w:hint="eastAsia"/>
              </w:rPr>
              <w:t>美國的教育專家 Grant Wiggins 與Jay McTighe 提出</w:t>
            </w:r>
            <w:r>
              <w:rPr>
                <w:rFonts w:asciiTheme="minorEastAsia" w:eastAsiaTheme="minorEastAsia" w:hAnsiTheme="minorEastAsia"/>
              </w:rPr>
              <w:t>的重理解課程設計（</w:t>
            </w:r>
            <w:r w:rsidRPr="00EA0D5B">
              <w:rPr>
                <w:rFonts w:asciiTheme="minorEastAsia" w:eastAsiaTheme="minorEastAsia" w:hAnsiTheme="minorEastAsia"/>
              </w:rPr>
              <w:t>Understanding by Design</w:t>
            </w:r>
            <w:r>
              <w:rPr>
                <w:rFonts w:asciiTheme="minorEastAsia" w:eastAsiaTheme="minorEastAsia" w:hAnsiTheme="minorEastAsia"/>
              </w:rPr>
              <w:t>）依序為</w:t>
            </w:r>
            <w:r w:rsidRPr="00EA0D5B">
              <w:rPr>
                <w:rFonts w:asciiTheme="minorEastAsia" w:eastAsiaTheme="minorEastAsia" w:hAnsiTheme="minorEastAsia" w:hint="eastAsia"/>
              </w:rPr>
              <w:t>設計學習經驗及教學活動</w:t>
            </w:r>
            <w:r>
              <w:rPr>
                <w:rFonts w:asciiTheme="minorEastAsia" w:eastAsiaTheme="minorEastAsia" w:hAnsiTheme="minorEastAsia"/>
              </w:rPr>
              <w:t>、</w:t>
            </w:r>
            <w:r w:rsidRPr="00EA0D5B">
              <w:rPr>
                <w:rFonts w:asciiTheme="minorEastAsia" w:eastAsiaTheme="minorEastAsia" w:hAnsiTheme="minorEastAsia" w:hint="eastAsia"/>
              </w:rPr>
              <w:t>確認期望的學習結果</w:t>
            </w:r>
            <w:r>
              <w:rPr>
                <w:rFonts w:asciiTheme="minorEastAsia" w:eastAsiaTheme="minorEastAsia" w:hAnsiTheme="minorEastAsia"/>
              </w:rPr>
              <w:t>、</w:t>
            </w:r>
            <w:r w:rsidRPr="00EA0D5B">
              <w:rPr>
                <w:rFonts w:asciiTheme="minorEastAsia" w:eastAsiaTheme="minorEastAsia" w:hAnsiTheme="minorEastAsia" w:hint="eastAsia"/>
              </w:rPr>
              <w:t>決定可以接受的評量證據</w:t>
            </w:r>
          </w:p>
        </w:tc>
        <w:tc>
          <w:tcPr>
            <w:tcW w:w="5354" w:type="dxa"/>
            <w:gridSpan w:val="4"/>
          </w:tcPr>
          <w:p w:rsidR="00A14B70" w:rsidRPr="00A14B70" w:rsidRDefault="00EA0D5B" w:rsidP="000C51C9">
            <w:pPr>
              <w:rPr>
                <w:rFonts w:hint="eastAsia"/>
                <w:u w:val="single"/>
              </w:rPr>
            </w:pPr>
            <w:r w:rsidRPr="00EA0D5B">
              <w:rPr>
                <w:rFonts w:hint="eastAsia"/>
                <w:u w:val="single"/>
              </w:rPr>
              <w:t>建議再閱讀</w:t>
            </w:r>
            <w:r w:rsidRPr="00EA0D5B">
              <w:rPr>
                <w:rFonts w:hint="eastAsia"/>
                <w:u w:val="single"/>
              </w:rPr>
              <w:t xml:space="preserve">  </w:t>
            </w:r>
            <w:r w:rsidRPr="00EA0D5B">
              <w:rPr>
                <w:rFonts w:hint="eastAsia"/>
                <w:u w:val="single"/>
              </w:rPr>
              <w:t>第</w:t>
            </w:r>
            <w:r w:rsidRPr="00EA0D5B">
              <w:rPr>
                <w:rFonts w:hint="eastAsia"/>
                <w:u w:val="single"/>
              </w:rPr>
              <w:t>10</w:t>
            </w:r>
            <w:r w:rsidRPr="00EA0D5B">
              <w:rPr>
                <w:rFonts w:hint="eastAsia"/>
                <w:u w:val="single"/>
              </w:rPr>
              <w:t>章</w:t>
            </w:r>
            <w:r w:rsidRPr="00EA0D5B">
              <w:rPr>
                <w:rFonts w:hint="eastAsia"/>
                <w:u w:val="single"/>
              </w:rPr>
              <w:t xml:space="preserve"> </w:t>
            </w:r>
            <w:r w:rsidRPr="00EA0D5B">
              <w:rPr>
                <w:rFonts w:hint="eastAsia"/>
                <w:u w:val="single"/>
              </w:rPr>
              <w:t>第</w:t>
            </w:r>
            <w:r w:rsidRPr="00EA0D5B">
              <w:rPr>
                <w:rFonts w:hint="eastAsia"/>
                <w:u w:val="single"/>
              </w:rPr>
              <w:t xml:space="preserve">2 </w:t>
            </w:r>
            <w:r w:rsidRPr="00EA0D5B">
              <w:rPr>
                <w:rFonts w:hint="eastAsia"/>
                <w:u w:val="single"/>
              </w:rPr>
              <w:t>節</w:t>
            </w:r>
          </w:p>
        </w:tc>
      </w:tr>
      <w:tr w:rsidR="00EA0D5B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EA0D5B" w:rsidRDefault="00EA0D5B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</w:p>
        </w:tc>
        <w:tc>
          <w:tcPr>
            <w:tcW w:w="540" w:type="dxa"/>
          </w:tcPr>
          <w:p w:rsidR="00EA0D5B" w:rsidRDefault="00AD5CD3" w:rsidP="00411304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7555" w:type="dxa"/>
            <w:gridSpan w:val="5"/>
          </w:tcPr>
          <w:p w:rsidR="00EA0D5B" w:rsidRPr="00EA0D5B" w:rsidRDefault="00EA0D5B" w:rsidP="00A14B70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 w:rsidRPr="00EA0D5B">
              <w:rPr>
                <w:rFonts w:asciiTheme="minorEastAsia" w:eastAsiaTheme="minorEastAsia" w:hAnsiTheme="minorEastAsia" w:hint="eastAsia"/>
              </w:rPr>
              <w:t>方案評鑑是透過蒐集資料、分析資料、發現證據、判斷結果、並提出建議的歷程</w:t>
            </w:r>
          </w:p>
        </w:tc>
        <w:tc>
          <w:tcPr>
            <w:tcW w:w="5354" w:type="dxa"/>
            <w:gridSpan w:val="4"/>
          </w:tcPr>
          <w:p w:rsidR="00EA0D5B" w:rsidRPr="00EA0D5B" w:rsidRDefault="00EA0D5B" w:rsidP="00EA0D5B">
            <w:pPr>
              <w:rPr>
                <w:rFonts w:hint="eastAsia"/>
                <w:u w:val="single"/>
              </w:rPr>
            </w:pPr>
            <w:r w:rsidRPr="00EA0D5B">
              <w:rPr>
                <w:rFonts w:hint="eastAsia"/>
                <w:u w:val="single"/>
              </w:rPr>
              <w:t>建議再閱讀</w:t>
            </w:r>
            <w:r w:rsidRPr="00EA0D5B">
              <w:rPr>
                <w:rFonts w:hint="eastAsia"/>
                <w:u w:val="single"/>
              </w:rPr>
              <w:t xml:space="preserve">  </w:t>
            </w:r>
            <w:r w:rsidRPr="00EA0D5B">
              <w:rPr>
                <w:rFonts w:hint="eastAsia"/>
                <w:u w:val="single"/>
              </w:rPr>
              <w:t>第</w:t>
            </w:r>
            <w:r w:rsidRPr="00EA0D5B">
              <w:rPr>
                <w:rFonts w:hint="eastAsia"/>
                <w:u w:val="single"/>
              </w:rPr>
              <w:t>10</w:t>
            </w:r>
            <w:r w:rsidRPr="00EA0D5B">
              <w:rPr>
                <w:rFonts w:hint="eastAsia"/>
                <w:u w:val="single"/>
              </w:rPr>
              <w:t>章</w:t>
            </w:r>
            <w:r w:rsidRPr="00EA0D5B">
              <w:rPr>
                <w:rFonts w:hint="eastAsia"/>
                <w:u w:val="single"/>
              </w:rPr>
              <w:t xml:space="preserve"> </w:t>
            </w:r>
            <w:r w:rsidRPr="00EA0D5B">
              <w:rPr>
                <w:rFonts w:hint="eastAsia"/>
                <w:u w:val="single"/>
              </w:rPr>
              <w:t>第</w:t>
            </w:r>
            <w:r>
              <w:rPr>
                <w:rFonts w:hint="eastAsia"/>
                <w:u w:val="single"/>
              </w:rPr>
              <w:t>3</w:t>
            </w:r>
            <w:r w:rsidRPr="00EA0D5B">
              <w:rPr>
                <w:rFonts w:hint="eastAsia"/>
                <w:u w:val="single"/>
              </w:rPr>
              <w:t xml:space="preserve"> </w:t>
            </w:r>
            <w:r w:rsidRPr="00EA0D5B">
              <w:rPr>
                <w:rFonts w:hint="eastAsia"/>
                <w:u w:val="single"/>
              </w:rPr>
              <w:t>節</w:t>
            </w:r>
          </w:p>
        </w:tc>
      </w:tr>
      <w:tr w:rsidR="00AD5CD3" w:rsidRPr="007F5325" w:rsidTr="002715B3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06"/>
        </w:trPr>
        <w:tc>
          <w:tcPr>
            <w:tcW w:w="977" w:type="dxa"/>
            <w:vAlign w:val="center"/>
          </w:tcPr>
          <w:p w:rsidR="00AD5CD3" w:rsidRDefault="00AD5CD3" w:rsidP="004E03B2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O</w:t>
            </w:r>
          </w:p>
        </w:tc>
        <w:tc>
          <w:tcPr>
            <w:tcW w:w="540" w:type="dxa"/>
          </w:tcPr>
          <w:p w:rsidR="00AD5CD3" w:rsidRDefault="00AD5CD3" w:rsidP="00411304">
            <w:pPr>
              <w:spacing w:beforeLines="25" w:before="90" w:afterLines="25" w:after="90"/>
              <w:ind w:left="360" w:hangingChars="150" w:hanging="36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7555" w:type="dxa"/>
            <w:gridSpan w:val="5"/>
          </w:tcPr>
          <w:p w:rsidR="00AD5CD3" w:rsidRPr="00EA0D5B" w:rsidRDefault="00AD5CD3" w:rsidP="00A14B70">
            <w:pPr>
              <w:spacing w:beforeLines="25" w:before="90" w:afterLines="25" w:after="9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CIPP</w:t>
            </w:r>
            <w:r>
              <w:rPr>
                <w:rFonts w:asciiTheme="minorEastAsia" w:eastAsiaTheme="minorEastAsia" w:hAnsiTheme="minorEastAsia"/>
              </w:rPr>
              <w:t>中的</w:t>
            </w:r>
            <w:r w:rsidRPr="00AD5CD3">
              <w:rPr>
                <w:rFonts w:asciiTheme="minorEastAsia" w:eastAsiaTheme="minorEastAsia" w:hAnsiTheme="minorEastAsia" w:hint="eastAsia"/>
              </w:rPr>
              <w:t>輸入評鑑是針對如何規劃方案、運用資源以達成目標</w:t>
            </w:r>
            <w:r>
              <w:rPr>
                <w:rFonts w:asciiTheme="minorEastAsia" w:eastAsiaTheme="minorEastAsia" w:hAnsiTheme="minorEastAsia"/>
              </w:rPr>
              <w:t>。</w:t>
            </w:r>
          </w:p>
        </w:tc>
        <w:tc>
          <w:tcPr>
            <w:tcW w:w="5354" w:type="dxa"/>
            <w:gridSpan w:val="4"/>
          </w:tcPr>
          <w:p w:rsidR="00AD5CD3" w:rsidRPr="00EA0D5B" w:rsidRDefault="00AD5CD3" w:rsidP="00EA0D5B">
            <w:pPr>
              <w:rPr>
                <w:rFonts w:hint="eastAsia"/>
                <w:u w:val="single"/>
              </w:rPr>
            </w:pPr>
            <w:r w:rsidRPr="00AD5CD3">
              <w:rPr>
                <w:rFonts w:hint="eastAsia"/>
                <w:u w:val="single"/>
              </w:rPr>
              <w:t>建議再閱讀</w:t>
            </w:r>
            <w:r w:rsidRPr="00AD5CD3">
              <w:rPr>
                <w:rFonts w:hint="eastAsia"/>
                <w:u w:val="single"/>
              </w:rPr>
              <w:t xml:space="preserve">  </w:t>
            </w:r>
            <w:r w:rsidRPr="00AD5CD3">
              <w:rPr>
                <w:rFonts w:hint="eastAsia"/>
                <w:u w:val="single"/>
              </w:rPr>
              <w:t>第</w:t>
            </w:r>
            <w:r w:rsidRPr="00AD5CD3">
              <w:rPr>
                <w:rFonts w:hint="eastAsia"/>
                <w:u w:val="single"/>
              </w:rPr>
              <w:t>10</w:t>
            </w:r>
            <w:r w:rsidRPr="00AD5CD3">
              <w:rPr>
                <w:rFonts w:hint="eastAsia"/>
                <w:u w:val="single"/>
              </w:rPr>
              <w:t>章</w:t>
            </w:r>
            <w:r w:rsidRPr="00AD5CD3">
              <w:rPr>
                <w:rFonts w:hint="eastAsia"/>
                <w:u w:val="single"/>
              </w:rPr>
              <w:t xml:space="preserve"> </w:t>
            </w:r>
            <w:r w:rsidRPr="00AD5CD3">
              <w:rPr>
                <w:rFonts w:hint="eastAsia"/>
                <w:u w:val="single"/>
              </w:rPr>
              <w:t>第</w:t>
            </w:r>
            <w:r w:rsidRPr="00AD5CD3">
              <w:rPr>
                <w:rFonts w:hint="eastAsia"/>
                <w:u w:val="single"/>
              </w:rPr>
              <w:t xml:space="preserve">3 </w:t>
            </w:r>
            <w:r w:rsidRPr="00AD5CD3">
              <w:rPr>
                <w:rFonts w:hint="eastAsia"/>
                <w:u w:val="single"/>
              </w:rPr>
              <w:t>節</w:t>
            </w:r>
            <w:bookmarkStart w:id="0" w:name="_GoBack"/>
            <w:bookmarkEnd w:id="0"/>
          </w:p>
        </w:tc>
      </w:tr>
    </w:tbl>
    <w:p w:rsidR="00D2370B" w:rsidRDefault="00D2370B">
      <w:pPr>
        <w:widowControl/>
      </w:pPr>
    </w:p>
    <w:sectPr w:rsidR="00D2370B" w:rsidSect="009419B9">
      <w:pgSz w:w="16838" w:h="11906" w:orient="landscape" w:code="9"/>
      <w:pgMar w:top="180" w:right="1134" w:bottom="36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49" w:rsidRDefault="000A5749">
      <w:r>
        <w:separator/>
      </w:r>
    </w:p>
  </w:endnote>
  <w:endnote w:type="continuationSeparator" w:id="0">
    <w:p w:rsidR="000A5749" w:rsidRDefault="000A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49" w:rsidRDefault="000A5749">
      <w:r>
        <w:separator/>
      </w:r>
    </w:p>
  </w:footnote>
  <w:footnote w:type="continuationSeparator" w:id="0">
    <w:p w:rsidR="000A5749" w:rsidRDefault="000A5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F5C"/>
    <w:multiLevelType w:val="hybridMultilevel"/>
    <w:tmpl w:val="18221CDC"/>
    <w:lvl w:ilvl="0" w:tplc="AD4487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F25070"/>
    <w:multiLevelType w:val="singleLevel"/>
    <w:tmpl w:val="61FC88F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</w:abstractNum>
  <w:abstractNum w:abstractNumId="2" w15:restartNumberingAfterBreak="0">
    <w:nsid w:val="1F355E43"/>
    <w:multiLevelType w:val="hybridMultilevel"/>
    <w:tmpl w:val="1FC08BB8"/>
    <w:lvl w:ilvl="0" w:tplc="E3C2061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42713170"/>
    <w:multiLevelType w:val="hybridMultilevel"/>
    <w:tmpl w:val="321CBE14"/>
    <w:lvl w:ilvl="0" w:tplc="99DE5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C5002D"/>
    <w:multiLevelType w:val="hybridMultilevel"/>
    <w:tmpl w:val="BE9A9B10"/>
    <w:lvl w:ilvl="0" w:tplc="A85E9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14"/>
    <w:rsid w:val="00016138"/>
    <w:rsid w:val="00017A31"/>
    <w:rsid w:val="00022378"/>
    <w:rsid w:val="0003113C"/>
    <w:rsid w:val="000404D5"/>
    <w:rsid w:val="0005087D"/>
    <w:rsid w:val="00076BCE"/>
    <w:rsid w:val="0007723F"/>
    <w:rsid w:val="00081D97"/>
    <w:rsid w:val="000A5749"/>
    <w:rsid w:val="000B3774"/>
    <w:rsid w:val="000B5972"/>
    <w:rsid w:val="000C645E"/>
    <w:rsid w:val="000D4E64"/>
    <w:rsid w:val="000E3045"/>
    <w:rsid w:val="000F11F2"/>
    <w:rsid w:val="00103A55"/>
    <w:rsid w:val="00105094"/>
    <w:rsid w:val="00131629"/>
    <w:rsid w:val="00132D4A"/>
    <w:rsid w:val="00143819"/>
    <w:rsid w:val="00150AD6"/>
    <w:rsid w:val="00150E9C"/>
    <w:rsid w:val="00157314"/>
    <w:rsid w:val="00177124"/>
    <w:rsid w:val="00180D30"/>
    <w:rsid w:val="001836A4"/>
    <w:rsid w:val="00187271"/>
    <w:rsid w:val="00192D48"/>
    <w:rsid w:val="001B3E6C"/>
    <w:rsid w:val="001B6C18"/>
    <w:rsid w:val="001C68D8"/>
    <w:rsid w:val="001D03D9"/>
    <w:rsid w:val="001E6315"/>
    <w:rsid w:val="001E6CB7"/>
    <w:rsid w:val="001F5F5D"/>
    <w:rsid w:val="002073D2"/>
    <w:rsid w:val="002077EF"/>
    <w:rsid w:val="00210097"/>
    <w:rsid w:val="00210203"/>
    <w:rsid w:val="00224E8F"/>
    <w:rsid w:val="002305F5"/>
    <w:rsid w:val="00232769"/>
    <w:rsid w:val="002328DA"/>
    <w:rsid w:val="002403D3"/>
    <w:rsid w:val="00254292"/>
    <w:rsid w:val="00254439"/>
    <w:rsid w:val="00255A9F"/>
    <w:rsid w:val="00262807"/>
    <w:rsid w:val="002656B0"/>
    <w:rsid w:val="002715B3"/>
    <w:rsid w:val="00293824"/>
    <w:rsid w:val="00294020"/>
    <w:rsid w:val="002A1022"/>
    <w:rsid w:val="002A205D"/>
    <w:rsid w:val="002A543D"/>
    <w:rsid w:val="002B7539"/>
    <w:rsid w:val="002C49E2"/>
    <w:rsid w:val="002C64F6"/>
    <w:rsid w:val="002F0D45"/>
    <w:rsid w:val="003037D6"/>
    <w:rsid w:val="003049E6"/>
    <w:rsid w:val="00304CE3"/>
    <w:rsid w:val="003143DD"/>
    <w:rsid w:val="00321B5C"/>
    <w:rsid w:val="003244C5"/>
    <w:rsid w:val="0033325F"/>
    <w:rsid w:val="00341ECF"/>
    <w:rsid w:val="0035074A"/>
    <w:rsid w:val="00351934"/>
    <w:rsid w:val="00353061"/>
    <w:rsid w:val="003570F2"/>
    <w:rsid w:val="003618CA"/>
    <w:rsid w:val="003677E6"/>
    <w:rsid w:val="00387E7E"/>
    <w:rsid w:val="003900BE"/>
    <w:rsid w:val="003A2A91"/>
    <w:rsid w:val="003A5A5E"/>
    <w:rsid w:val="003A5ABA"/>
    <w:rsid w:val="003B7934"/>
    <w:rsid w:val="003C1E7E"/>
    <w:rsid w:val="003C25A5"/>
    <w:rsid w:val="003C3A8B"/>
    <w:rsid w:val="003D19CC"/>
    <w:rsid w:val="003E086F"/>
    <w:rsid w:val="003F0840"/>
    <w:rsid w:val="0040178A"/>
    <w:rsid w:val="004023D6"/>
    <w:rsid w:val="004044DB"/>
    <w:rsid w:val="00410C57"/>
    <w:rsid w:val="00411304"/>
    <w:rsid w:val="00412757"/>
    <w:rsid w:val="0041317D"/>
    <w:rsid w:val="00417295"/>
    <w:rsid w:val="004215C4"/>
    <w:rsid w:val="00425244"/>
    <w:rsid w:val="00427843"/>
    <w:rsid w:val="0043121E"/>
    <w:rsid w:val="0043197C"/>
    <w:rsid w:val="0043256F"/>
    <w:rsid w:val="0044011A"/>
    <w:rsid w:val="00443566"/>
    <w:rsid w:val="00445D38"/>
    <w:rsid w:val="00451886"/>
    <w:rsid w:val="00452430"/>
    <w:rsid w:val="0047438C"/>
    <w:rsid w:val="0047447C"/>
    <w:rsid w:val="004747AF"/>
    <w:rsid w:val="0048022E"/>
    <w:rsid w:val="00492783"/>
    <w:rsid w:val="00495584"/>
    <w:rsid w:val="004974ED"/>
    <w:rsid w:val="004B3FAE"/>
    <w:rsid w:val="004B4194"/>
    <w:rsid w:val="004B4999"/>
    <w:rsid w:val="004C22D1"/>
    <w:rsid w:val="004C5C10"/>
    <w:rsid w:val="004C5F90"/>
    <w:rsid w:val="004D7339"/>
    <w:rsid w:val="004D76E2"/>
    <w:rsid w:val="004E03B2"/>
    <w:rsid w:val="00500A02"/>
    <w:rsid w:val="00504A45"/>
    <w:rsid w:val="00507991"/>
    <w:rsid w:val="00512929"/>
    <w:rsid w:val="00536AA0"/>
    <w:rsid w:val="00541BD0"/>
    <w:rsid w:val="0054543E"/>
    <w:rsid w:val="0054764F"/>
    <w:rsid w:val="00557F9D"/>
    <w:rsid w:val="00560657"/>
    <w:rsid w:val="00561FE7"/>
    <w:rsid w:val="00582F59"/>
    <w:rsid w:val="00592713"/>
    <w:rsid w:val="005A25E9"/>
    <w:rsid w:val="005A3EF1"/>
    <w:rsid w:val="005B2779"/>
    <w:rsid w:val="005B607C"/>
    <w:rsid w:val="005C0522"/>
    <w:rsid w:val="005C08AE"/>
    <w:rsid w:val="005C48B2"/>
    <w:rsid w:val="005D4F34"/>
    <w:rsid w:val="005D7077"/>
    <w:rsid w:val="005E52BC"/>
    <w:rsid w:val="005E5CDB"/>
    <w:rsid w:val="005F17CD"/>
    <w:rsid w:val="006039AC"/>
    <w:rsid w:val="00616196"/>
    <w:rsid w:val="00621057"/>
    <w:rsid w:val="00634C96"/>
    <w:rsid w:val="00641EE3"/>
    <w:rsid w:val="00644AD3"/>
    <w:rsid w:val="0064699F"/>
    <w:rsid w:val="0064758E"/>
    <w:rsid w:val="00657451"/>
    <w:rsid w:val="00660CBE"/>
    <w:rsid w:val="0066338A"/>
    <w:rsid w:val="00663A61"/>
    <w:rsid w:val="00664189"/>
    <w:rsid w:val="00666377"/>
    <w:rsid w:val="00667C3D"/>
    <w:rsid w:val="006712A9"/>
    <w:rsid w:val="00686EE4"/>
    <w:rsid w:val="00690D79"/>
    <w:rsid w:val="00691B35"/>
    <w:rsid w:val="006A1FE5"/>
    <w:rsid w:val="006A4451"/>
    <w:rsid w:val="006B09BD"/>
    <w:rsid w:val="006B2A80"/>
    <w:rsid w:val="006B63C0"/>
    <w:rsid w:val="006B65A9"/>
    <w:rsid w:val="006B6F15"/>
    <w:rsid w:val="006C2465"/>
    <w:rsid w:val="006C47D7"/>
    <w:rsid w:val="006D7DDD"/>
    <w:rsid w:val="006E0D00"/>
    <w:rsid w:val="006F0412"/>
    <w:rsid w:val="0070229B"/>
    <w:rsid w:val="00705D8D"/>
    <w:rsid w:val="007071A6"/>
    <w:rsid w:val="00715467"/>
    <w:rsid w:val="00717A88"/>
    <w:rsid w:val="00720EFA"/>
    <w:rsid w:val="007226D8"/>
    <w:rsid w:val="007228A5"/>
    <w:rsid w:val="00730FEA"/>
    <w:rsid w:val="00734C54"/>
    <w:rsid w:val="007373D2"/>
    <w:rsid w:val="00740C30"/>
    <w:rsid w:val="00741898"/>
    <w:rsid w:val="00744CE1"/>
    <w:rsid w:val="00746E3C"/>
    <w:rsid w:val="00750945"/>
    <w:rsid w:val="007541A5"/>
    <w:rsid w:val="0077109C"/>
    <w:rsid w:val="00774E86"/>
    <w:rsid w:val="007752EF"/>
    <w:rsid w:val="00775C03"/>
    <w:rsid w:val="00777A74"/>
    <w:rsid w:val="00783E2F"/>
    <w:rsid w:val="00785E3F"/>
    <w:rsid w:val="00790A89"/>
    <w:rsid w:val="00792618"/>
    <w:rsid w:val="0079533B"/>
    <w:rsid w:val="007A38AE"/>
    <w:rsid w:val="007B7D55"/>
    <w:rsid w:val="007C3B6F"/>
    <w:rsid w:val="007C626A"/>
    <w:rsid w:val="007C6296"/>
    <w:rsid w:val="007D690D"/>
    <w:rsid w:val="007E0289"/>
    <w:rsid w:val="007E0D27"/>
    <w:rsid w:val="007F3D5C"/>
    <w:rsid w:val="007F4F70"/>
    <w:rsid w:val="007F5325"/>
    <w:rsid w:val="007F6374"/>
    <w:rsid w:val="00806215"/>
    <w:rsid w:val="0081099E"/>
    <w:rsid w:val="00811AB2"/>
    <w:rsid w:val="00821380"/>
    <w:rsid w:val="00825484"/>
    <w:rsid w:val="0084063E"/>
    <w:rsid w:val="00846145"/>
    <w:rsid w:val="008625C6"/>
    <w:rsid w:val="00873252"/>
    <w:rsid w:val="0087625A"/>
    <w:rsid w:val="00876BB7"/>
    <w:rsid w:val="0088046A"/>
    <w:rsid w:val="00881DAA"/>
    <w:rsid w:val="00881F6E"/>
    <w:rsid w:val="00883808"/>
    <w:rsid w:val="00886063"/>
    <w:rsid w:val="00887ABA"/>
    <w:rsid w:val="008A0036"/>
    <w:rsid w:val="008B29B5"/>
    <w:rsid w:val="008B4EBD"/>
    <w:rsid w:val="008D72A0"/>
    <w:rsid w:val="008E0FD9"/>
    <w:rsid w:val="008E33BC"/>
    <w:rsid w:val="008E3458"/>
    <w:rsid w:val="008E55BB"/>
    <w:rsid w:val="008F3101"/>
    <w:rsid w:val="00904D8B"/>
    <w:rsid w:val="009103BF"/>
    <w:rsid w:val="009126B8"/>
    <w:rsid w:val="00921569"/>
    <w:rsid w:val="00923266"/>
    <w:rsid w:val="00926A3E"/>
    <w:rsid w:val="00932655"/>
    <w:rsid w:val="009419B9"/>
    <w:rsid w:val="00941D84"/>
    <w:rsid w:val="00944945"/>
    <w:rsid w:val="00945039"/>
    <w:rsid w:val="009527BB"/>
    <w:rsid w:val="0095292B"/>
    <w:rsid w:val="00957DB6"/>
    <w:rsid w:val="00987B81"/>
    <w:rsid w:val="0099760D"/>
    <w:rsid w:val="009B263F"/>
    <w:rsid w:val="009B53BD"/>
    <w:rsid w:val="009C610B"/>
    <w:rsid w:val="009D20C8"/>
    <w:rsid w:val="009D4EBC"/>
    <w:rsid w:val="009E4107"/>
    <w:rsid w:val="009E7D2D"/>
    <w:rsid w:val="00A00113"/>
    <w:rsid w:val="00A0765D"/>
    <w:rsid w:val="00A105F5"/>
    <w:rsid w:val="00A136E0"/>
    <w:rsid w:val="00A14B70"/>
    <w:rsid w:val="00A17D50"/>
    <w:rsid w:val="00A20FD0"/>
    <w:rsid w:val="00A21E7C"/>
    <w:rsid w:val="00A33EEB"/>
    <w:rsid w:val="00A35747"/>
    <w:rsid w:val="00A43D88"/>
    <w:rsid w:val="00A44822"/>
    <w:rsid w:val="00A66608"/>
    <w:rsid w:val="00A81C51"/>
    <w:rsid w:val="00A81FA1"/>
    <w:rsid w:val="00A82731"/>
    <w:rsid w:val="00A93133"/>
    <w:rsid w:val="00AA11ED"/>
    <w:rsid w:val="00AB036D"/>
    <w:rsid w:val="00AB3A53"/>
    <w:rsid w:val="00AB3DE2"/>
    <w:rsid w:val="00AB7A32"/>
    <w:rsid w:val="00AC4B2B"/>
    <w:rsid w:val="00AD5CD3"/>
    <w:rsid w:val="00AD5E6F"/>
    <w:rsid w:val="00AE3C68"/>
    <w:rsid w:val="00AF5C8C"/>
    <w:rsid w:val="00B013E7"/>
    <w:rsid w:val="00B05E30"/>
    <w:rsid w:val="00B067AA"/>
    <w:rsid w:val="00B12778"/>
    <w:rsid w:val="00B16BF2"/>
    <w:rsid w:val="00B2402C"/>
    <w:rsid w:val="00B304B0"/>
    <w:rsid w:val="00B338FB"/>
    <w:rsid w:val="00B36B07"/>
    <w:rsid w:val="00B40B3C"/>
    <w:rsid w:val="00B46580"/>
    <w:rsid w:val="00B57FDC"/>
    <w:rsid w:val="00B61E10"/>
    <w:rsid w:val="00B631BB"/>
    <w:rsid w:val="00B718C2"/>
    <w:rsid w:val="00B813A2"/>
    <w:rsid w:val="00B8537F"/>
    <w:rsid w:val="00B94571"/>
    <w:rsid w:val="00BA6154"/>
    <w:rsid w:val="00BB02C1"/>
    <w:rsid w:val="00BB0408"/>
    <w:rsid w:val="00BC3141"/>
    <w:rsid w:val="00BC4C2B"/>
    <w:rsid w:val="00BD0477"/>
    <w:rsid w:val="00BD3F80"/>
    <w:rsid w:val="00BD76CF"/>
    <w:rsid w:val="00BD7BB3"/>
    <w:rsid w:val="00BE2797"/>
    <w:rsid w:val="00BE697A"/>
    <w:rsid w:val="00BF234D"/>
    <w:rsid w:val="00BF3F8C"/>
    <w:rsid w:val="00BF6E80"/>
    <w:rsid w:val="00C00413"/>
    <w:rsid w:val="00C062A6"/>
    <w:rsid w:val="00C07E04"/>
    <w:rsid w:val="00C27358"/>
    <w:rsid w:val="00C32723"/>
    <w:rsid w:val="00C344D2"/>
    <w:rsid w:val="00C426FA"/>
    <w:rsid w:val="00C44DE6"/>
    <w:rsid w:val="00C4561A"/>
    <w:rsid w:val="00C479F1"/>
    <w:rsid w:val="00C47E77"/>
    <w:rsid w:val="00C97FDB"/>
    <w:rsid w:val="00CA7516"/>
    <w:rsid w:val="00CA75CF"/>
    <w:rsid w:val="00CC3965"/>
    <w:rsid w:val="00CD2421"/>
    <w:rsid w:val="00CF4737"/>
    <w:rsid w:val="00CF49D7"/>
    <w:rsid w:val="00D009E3"/>
    <w:rsid w:val="00D014EB"/>
    <w:rsid w:val="00D06978"/>
    <w:rsid w:val="00D10F0E"/>
    <w:rsid w:val="00D12E31"/>
    <w:rsid w:val="00D2370B"/>
    <w:rsid w:val="00D357AA"/>
    <w:rsid w:val="00D4689E"/>
    <w:rsid w:val="00D46AB3"/>
    <w:rsid w:val="00D472BF"/>
    <w:rsid w:val="00D62F37"/>
    <w:rsid w:val="00D70E5F"/>
    <w:rsid w:val="00D711F3"/>
    <w:rsid w:val="00D828E7"/>
    <w:rsid w:val="00D86044"/>
    <w:rsid w:val="00D951D1"/>
    <w:rsid w:val="00DB6352"/>
    <w:rsid w:val="00DC1BCA"/>
    <w:rsid w:val="00DC41FB"/>
    <w:rsid w:val="00DE412F"/>
    <w:rsid w:val="00DE73A0"/>
    <w:rsid w:val="00DF6310"/>
    <w:rsid w:val="00E0373A"/>
    <w:rsid w:val="00E04623"/>
    <w:rsid w:val="00E1219C"/>
    <w:rsid w:val="00E20A90"/>
    <w:rsid w:val="00E2438C"/>
    <w:rsid w:val="00E24B62"/>
    <w:rsid w:val="00E37918"/>
    <w:rsid w:val="00E404C5"/>
    <w:rsid w:val="00E646B2"/>
    <w:rsid w:val="00E84670"/>
    <w:rsid w:val="00E93ED3"/>
    <w:rsid w:val="00E94358"/>
    <w:rsid w:val="00E95116"/>
    <w:rsid w:val="00EA005F"/>
    <w:rsid w:val="00EA0D5B"/>
    <w:rsid w:val="00EB06DA"/>
    <w:rsid w:val="00EB142B"/>
    <w:rsid w:val="00EB47BB"/>
    <w:rsid w:val="00EC2283"/>
    <w:rsid w:val="00EC3576"/>
    <w:rsid w:val="00EC358D"/>
    <w:rsid w:val="00EE6D5C"/>
    <w:rsid w:val="00EF6902"/>
    <w:rsid w:val="00F1054C"/>
    <w:rsid w:val="00F15D43"/>
    <w:rsid w:val="00F23980"/>
    <w:rsid w:val="00F53855"/>
    <w:rsid w:val="00F67860"/>
    <w:rsid w:val="00F704CF"/>
    <w:rsid w:val="00F8205E"/>
    <w:rsid w:val="00F853CD"/>
    <w:rsid w:val="00F90112"/>
    <w:rsid w:val="00F9312D"/>
    <w:rsid w:val="00F93314"/>
    <w:rsid w:val="00F950DD"/>
    <w:rsid w:val="00FB6620"/>
    <w:rsid w:val="00FC520E"/>
    <w:rsid w:val="00FC61E0"/>
    <w:rsid w:val="00FC6ABC"/>
    <w:rsid w:val="00FC7A9A"/>
    <w:rsid w:val="00FC7DDE"/>
    <w:rsid w:val="00FD2BF0"/>
    <w:rsid w:val="00FE3BDE"/>
    <w:rsid w:val="00FF07EC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95F7B"/>
  <w15:docId w15:val="{D66B7F19-99E1-41E4-9CA0-0FFC7BDF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31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內文01"/>
    <w:basedOn w:val="a"/>
    <w:autoRedefine/>
    <w:rsid w:val="00157314"/>
    <w:pPr>
      <w:spacing w:line="240" w:lineRule="atLeast"/>
      <w:jc w:val="center"/>
    </w:pPr>
  </w:style>
  <w:style w:type="paragraph" w:customStyle="1" w:styleId="a3">
    <w:name w:val="圖"/>
    <w:basedOn w:val="a"/>
    <w:autoRedefine/>
    <w:rsid w:val="00157314"/>
    <w:pPr>
      <w:jc w:val="center"/>
    </w:pPr>
  </w:style>
  <w:style w:type="table" w:styleId="a4">
    <w:name w:val="Table Grid"/>
    <w:basedOn w:val="a1"/>
    <w:rsid w:val="0035306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6161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616196"/>
  </w:style>
  <w:style w:type="character" w:styleId="a8">
    <w:name w:val="Hyperlink"/>
    <w:rsid w:val="00A44822"/>
    <w:rPr>
      <w:color w:val="0000FF"/>
      <w:u w:val="single"/>
    </w:rPr>
  </w:style>
  <w:style w:type="character" w:styleId="a9">
    <w:name w:val="FollowedHyperlink"/>
    <w:rsid w:val="00DC41FB"/>
    <w:rPr>
      <w:color w:val="800080"/>
      <w:u w:val="single"/>
    </w:rPr>
  </w:style>
  <w:style w:type="paragraph" w:styleId="aa">
    <w:name w:val="Balloon Text"/>
    <w:basedOn w:val="a"/>
    <w:semiHidden/>
    <w:rsid w:val="009419B9"/>
    <w:rPr>
      <w:rFonts w:ascii="Arial" w:hAnsi="Arial"/>
      <w:sz w:val="18"/>
      <w:szCs w:val="18"/>
    </w:rPr>
  </w:style>
  <w:style w:type="paragraph" w:styleId="ab">
    <w:name w:val="List Paragraph"/>
    <w:basedOn w:val="a"/>
    <w:uiPriority w:val="34"/>
    <w:qFormat/>
    <w:rsid w:val="002715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1F2C8-10CD-49C5-A87F-0F4FC35F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Company>MC SYSTEM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國立空中大學線上數位學習網　課程教材（文字網頁）設計表</dc:title>
  <dc:creator>user</dc:creator>
  <cp:lastModifiedBy>BPC</cp:lastModifiedBy>
  <cp:revision>13</cp:revision>
  <cp:lastPrinted>2011-08-11T01:09:00Z</cp:lastPrinted>
  <dcterms:created xsi:type="dcterms:W3CDTF">2020-08-28T07:31:00Z</dcterms:created>
  <dcterms:modified xsi:type="dcterms:W3CDTF">2020-08-28T07:58:00Z</dcterms:modified>
</cp:coreProperties>
</file>