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3F" w:rsidRPr="002715B3" w:rsidRDefault="00B61E10" w:rsidP="0007723F">
      <w:pPr>
        <w:spacing w:line="240" w:lineRule="atLeast"/>
        <w:jc w:val="center"/>
        <w:rPr>
          <w:rFonts w:ascii="標楷體" w:eastAsia="標楷體" w:hAnsi="標楷體"/>
          <w:b/>
          <w:bCs/>
          <w:sz w:val="36"/>
          <w:szCs w:val="36"/>
        </w:rPr>
      </w:pPr>
      <w:r w:rsidRPr="002715B3">
        <w:rPr>
          <w:rFonts w:ascii="新細明體" w:hAnsi="新細明體" w:hint="eastAsia"/>
          <w:b/>
          <w:bCs/>
          <w:sz w:val="36"/>
          <w:szCs w:val="36"/>
        </w:rPr>
        <w:t>國立空中大學</w:t>
      </w:r>
      <w:r w:rsidR="00E0373A" w:rsidRPr="002715B3">
        <w:rPr>
          <w:rFonts w:ascii="新細明體" w:hAnsi="新細明體" w:hint="eastAsia"/>
          <w:b/>
          <w:bCs/>
          <w:sz w:val="36"/>
          <w:szCs w:val="36"/>
        </w:rPr>
        <w:t>10</w:t>
      </w:r>
      <w:r w:rsidR="0048536D">
        <w:rPr>
          <w:rFonts w:ascii="新細明體" w:hAnsi="新細明體" w:hint="eastAsia"/>
          <w:b/>
          <w:bCs/>
          <w:sz w:val="36"/>
          <w:szCs w:val="36"/>
        </w:rPr>
        <w:t>9上</w:t>
      </w:r>
      <w:r w:rsidR="00E0373A" w:rsidRPr="002715B3">
        <w:rPr>
          <w:rFonts w:ascii="新細明體" w:hAnsi="新細明體" w:hint="eastAsia"/>
          <w:b/>
          <w:bCs/>
          <w:sz w:val="36"/>
          <w:szCs w:val="36"/>
        </w:rPr>
        <w:t>《</w:t>
      </w:r>
      <w:r w:rsidR="0048536D" w:rsidRPr="0048536D">
        <w:rPr>
          <w:rFonts w:ascii="新細明體" w:hAnsi="新細明體" w:hint="eastAsia"/>
          <w:b/>
          <w:bCs/>
          <w:sz w:val="36"/>
          <w:szCs w:val="36"/>
        </w:rPr>
        <w:t>家庭生活教育導論</w:t>
      </w:r>
      <w:r w:rsidR="00E0373A" w:rsidRPr="002715B3">
        <w:rPr>
          <w:rFonts w:ascii="新細明體" w:hAnsi="新細明體" w:hint="eastAsia"/>
          <w:b/>
          <w:bCs/>
          <w:sz w:val="36"/>
          <w:szCs w:val="36"/>
        </w:rPr>
        <w:t>》</w:t>
      </w:r>
      <w:r w:rsidRPr="002715B3">
        <w:rPr>
          <w:rFonts w:ascii="新細明體" w:hAnsi="新細明體" w:hint="eastAsia"/>
          <w:b/>
          <w:bCs/>
          <w:sz w:val="36"/>
          <w:szCs w:val="36"/>
        </w:rPr>
        <w:t>課程網頁教材</w:t>
      </w:r>
      <w:r w:rsidR="0007723F" w:rsidRPr="002715B3">
        <w:rPr>
          <w:rFonts w:ascii="新細明體" w:hAnsi="新細明體" w:hint="eastAsia"/>
          <w:b/>
          <w:bCs/>
          <w:sz w:val="36"/>
          <w:szCs w:val="36"/>
        </w:rPr>
        <w:t>「</w:t>
      </w:r>
      <w:r w:rsidR="00B40B3C" w:rsidRPr="002715B3">
        <w:rPr>
          <w:rFonts w:ascii="新細明體" w:hAnsi="新細明體" w:hint="eastAsia"/>
          <w:b/>
          <w:bCs/>
          <w:sz w:val="36"/>
          <w:szCs w:val="36"/>
        </w:rPr>
        <w:t>自我評量</w:t>
      </w:r>
      <w:r w:rsidR="0007723F" w:rsidRPr="002715B3">
        <w:rPr>
          <w:rFonts w:ascii="新細明體" w:hAnsi="新細明體" w:hint="eastAsia"/>
          <w:b/>
          <w:bCs/>
          <w:sz w:val="36"/>
          <w:szCs w:val="36"/>
        </w:rPr>
        <w:t>」腳本</w:t>
      </w:r>
    </w:p>
    <w:p w:rsidR="000404D5" w:rsidRDefault="00904D8B" w:rsidP="009B263F">
      <w:pPr>
        <w:spacing w:afterLines="50" w:after="180"/>
        <w:rPr>
          <w:rFonts w:ascii="新細明體" w:hAnsi="新細明體"/>
          <w:color w:val="0000FF"/>
        </w:rPr>
      </w:pPr>
      <w:r w:rsidRPr="002715B3">
        <w:rPr>
          <w:rFonts w:ascii="新細明體" w:hAnsi="新細明體" w:hint="eastAsia"/>
          <w:b/>
          <w:color w:val="000000"/>
          <w:sz w:val="28"/>
          <w:szCs w:val="28"/>
          <w:u w:val="single"/>
        </w:rPr>
        <w:t>第</w:t>
      </w:r>
      <w:r w:rsidR="00E0373A" w:rsidRPr="002715B3">
        <w:rPr>
          <w:rFonts w:ascii="新細明體" w:hAnsi="新細明體" w:hint="eastAsia"/>
          <w:b/>
          <w:color w:val="000000"/>
          <w:sz w:val="28"/>
          <w:szCs w:val="28"/>
          <w:u w:val="single"/>
        </w:rPr>
        <w:t xml:space="preserve"> </w:t>
      </w:r>
      <w:r w:rsidR="00C438A0">
        <w:rPr>
          <w:rFonts w:ascii="新細明體" w:hAnsi="新細明體" w:hint="eastAsia"/>
          <w:b/>
          <w:color w:val="000000"/>
          <w:sz w:val="28"/>
          <w:szCs w:val="28"/>
          <w:u w:val="single"/>
        </w:rPr>
        <w:t>六</w:t>
      </w:r>
      <w:r w:rsidR="00E0373A" w:rsidRPr="002715B3">
        <w:rPr>
          <w:rFonts w:ascii="新細明體" w:hAnsi="新細明體" w:hint="eastAsia"/>
          <w:b/>
          <w:color w:val="000000"/>
          <w:sz w:val="28"/>
          <w:szCs w:val="28"/>
          <w:u w:val="single"/>
        </w:rPr>
        <w:t xml:space="preserve"> </w:t>
      </w:r>
      <w:r w:rsidRPr="002715B3">
        <w:rPr>
          <w:rFonts w:ascii="新細明體" w:hAnsi="新細明體" w:hint="eastAsia"/>
          <w:b/>
          <w:color w:val="000000"/>
          <w:sz w:val="28"/>
          <w:szCs w:val="28"/>
          <w:u w:val="single"/>
        </w:rPr>
        <w:t>章</w:t>
      </w:r>
      <w:r w:rsidR="00E0373A" w:rsidRPr="002715B3">
        <w:rPr>
          <w:rFonts w:ascii="新細明體" w:hAnsi="新細明體" w:hint="eastAsia"/>
          <w:b/>
          <w:color w:val="000000"/>
          <w:sz w:val="28"/>
          <w:szCs w:val="28"/>
          <w:u w:val="single"/>
        </w:rPr>
        <w:t xml:space="preserve">  </w:t>
      </w:r>
      <w:r w:rsidR="00C438A0" w:rsidRPr="00C438A0">
        <w:rPr>
          <w:rFonts w:ascii="新細明體" w:hAnsi="新細明體" w:hint="eastAsia"/>
          <w:b/>
          <w:color w:val="000000"/>
          <w:sz w:val="28"/>
          <w:szCs w:val="28"/>
          <w:u w:val="single"/>
        </w:rPr>
        <w:t>家庭倫理教育與子職教育</w:t>
      </w:r>
      <w:r w:rsidR="002715B3">
        <w:rPr>
          <w:rFonts w:ascii="新細明體" w:hAnsi="新細明體" w:hint="eastAsia"/>
          <w:b/>
          <w:color w:val="000000"/>
          <w:sz w:val="28"/>
          <w:szCs w:val="28"/>
          <w:u w:val="single"/>
        </w:rPr>
        <w:t xml:space="preserve">  </w:t>
      </w:r>
      <w:r w:rsidR="00E0373A" w:rsidRPr="002715B3">
        <w:rPr>
          <w:rFonts w:ascii="新細明體" w:hAnsi="新細明體" w:hint="eastAsia"/>
          <w:b/>
          <w:color w:val="000000"/>
          <w:sz w:val="28"/>
          <w:szCs w:val="28"/>
          <w:u w:val="single"/>
        </w:rPr>
        <w:t xml:space="preserve">       </w:t>
      </w:r>
      <w:r w:rsidR="009D4EBC" w:rsidRPr="002715B3">
        <w:rPr>
          <w:rFonts w:hint="eastAsia"/>
          <w:b/>
          <w:color w:val="000000"/>
          <w:sz w:val="28"/>
          <w:szCs w:val="28"/>
        </w:rPr>
        <w:t>自我評量</w:t>
      </w:r>
      <w:r w:rsidR="00CD2421" w:rsidRPr="002715B3">
        <w:rPr>
          <w:rFonts w:ascii="新細明體" w:hAnsi="新細明體" w:hint="eastAsia"/>
          <w:b/>
          <w:color w:val="000000"/>
          <w:sz w:val="28"/>
          <w:szCs w:val="28"/>
        </w:rPr>
        <w:t xml:space="preserve">  </w:t>
      </w:r>
      <w:r w:rsidR="00CD2421" w:rsidRPr="002715B3">
        <w:rPr>
          <w:rFonts w:ascii="新細明體" w:hAnsi="新細明體" w:hint="eastAsia"/>
          <w:color w:val="0000FF"/>
          <w:sz w:val="28"/>
          <w:szCs w:val="28"/>
        </w:rPr>
        <w:t xml:space="preserve">           </w:t>
      </w:r>
      <w:r w:rsidR="00E2438C" w:rsidRPr="002715B3">
        <w:rPr>
          <w:rFonts w:hint="eastAsia"/>
          <w:b/>
          <w:sz w:val="28"/>
          <w:szCs w:val="28"/>
        </w:rPr>
        <w:t>是非或選擇題</w:t>
      </w:r>
    </w:p>
    <w:tbl>
      <w:tblPr>
        <w:tblW w:w="1442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77"/>
        <w:gridCol w:w="540"/>
        <w:gridCol w:w="378"/>
        <w:gridCol w:w="2234"/>
        <w:gridCol w:w="1676"/>
        <w:gridCol w:w="1817"/>
        <w:gridCol w:w="142"/>
        <w:gridCol w:w="1395"/>
        <w:gridCol w:w="2007"/>
        <w:gridCol w:w="2126"/>
        <w:gridCol w:w="1134"/>
      </w:tblGrid>
      <w:tr w:rsidR="00E0373A" w:rsidRPr="005B607C" w:rsidTr="002715B3">
        <w:trPr>
          <w:trHeight w:val="392"/>
        </w:trPr>
        <w:tc>
          <w:tcPr>
            <w:tcW w:w="1895" w:type="dxa"/>
            <w:gridSpan w:val="3"/>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學科老師：</w:t>
            </w:r>
          </w:p>
        </w:tc>
        <w:tc>
          <w:tcPr>
            <w:tcW w:w="2234" w:type="dxa"/>
          </w:tcPr>
          <w:p w:rsidR="00E0373A" w:rsidRPr="005B607C" w:rsidRDefault="0048536D" w:rsidP="005A3AD9">
            <w:pPr>
              <w:jc w:val="center"/>
              <w:rPr>
                <w:rFonts w:ascii="新細明體" w:hAnsi="新細明體"/>
                <w:b/>
                <w:bCs/>
                <w:sz w:val="28"/>
                <w:szCs w:val="28"/>
              </w:rPr>
            </w:pPr>
            <w:r>
              <w:rPr>
                <w:rFonts w:ascii="新細明體" w:hAnsi="新細明體" w:hint="eastAsia"/>
                <w:b/>
                <w:bCs/>
                <w:sz w:val="28"/>
                <w:szCs w:val="28"/>
              </w:rPr>
              <w:t>陳若琳</w:t>
            </w:r>
          </w:p>
        </w:tc>
        <w:tc>
          <w:tcPr>
            <w:tcW w:w="1676" w:type="dxa"/>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填寫日期：</w:t>
            </w:r>
          </w:p>
        </w:tc>
        <w:tc>
          <w:tcPr>
            <w:tcW w:w="1817" w:type="dxa"/>
          </w:tcPr>
          <w:p w:rsidR="00E0373A" w:rsidRPr="005B607C" w:rsidRDefault="00E0373A" w:rsidP="005A3AD9">
            <w:pPr>
              <w:jc w:val="center"/>
              <w:rPr>
                <w:rFonts w:ascii="新細明體" w:hAnsi="新細明體"/>
                <w:b/>
                <w:bCs/>
                <w:sz w:val="28"/>
                <w:szCs w:val="28"/>
              </w:rPr>
            </w:pPr>
          </w:p>
        </w:tc>
        <w:tc>
          <w:tcPr>
            <w:tcW w:w="1537" w:type="dxa"/>
            <w:gridSpan w:val="2"/>
            <w:shd w:val="clear" w:color="auto" w:fill="D9D9D9"/>
          </w:tcPr>
          <w:p w:rsidR="00E0373A" w:rsidRPr="005B607C" w:rsidRDefault="00E0373A" w:rsidP="005A3AD9">
            <w:pPr>
              <w:jc w:val="right"/>
              <w:rPr>
                <w:rFonts w:ascii="新細明體" w:hAnsi="新細明體"/>
                <w:b/>
                <w:bCs/>
                <w:sz w:val="28"/>
                <w:szCs w:val="28"/>
              </w:rPr>
            </w:pPr>
            <w:r w:rsidRPr="005B607C">
              <w:rPr>
                <w:rFonts w:ascii="新細明體" w:hAnsi="新細明體" w:hint="eastAsia"/>
                <w:b/>
                <w:bCs/>
                <w:sz w:val="28"/>
                <w:szCs w:val="28"/>
              </w:rPr>
              <w:t>媒體委員：</w:t>
            </w:r>
          </w:p>
        </w:tc>
        <w:tc>
          <w:tcPr>
            <w:tcW w:w="2007" w:type="dxa"/>
          </w:tcPr>
          <w:p w:rsidR="00E0373A" w:rsidRPr="005B607C" w:rsidRDefault="00E0373A" w:rsidP="005A3AD9">
            <w:pPr>
              <w:jc w:val="center"/>
              <w:rPr>
                <w:rFonts w:ascii="新細明體" w:hAnsi="新細明體"/>
                <w:b/>
                <w:bCs/>
                <w:sz w:val="28"/>
                <w:szCs w:val="28"/>
              </w:rPr>
            </w:pPr>
          </w:p>
        </w:tc>
        <w:tc>
          <w:tcPr>
            <w:tcW w:w="2126" w:type="dxa"/>
            <w:shd w:val="clear" w:color="auto" w:fill="D9D9D9"/>
          </w:tcPr>
          <w:p w:rsidR="00E0373A" w:rsidRPr="005B607C" w:rsidRDefault="002715B3" w:rsidP="002715B3">
            <w:pPr>
              <w:ind w:right="560"/>
              <w:jc w:val="right"/>
              <w:rPr>
                <w:rFonts w:ascii="新細明體" w:hAnsi="新細明體"/>
                <w:b/>
                <w:bCs/>
                <w:sz w:val="28"/>
                <w:szCs w:val="28"/>
              </w:rPr>
            </w:pPr>
            <w:r>
              <w:rPr>
                <w:rFonts w:ascii="新細明體" w:hAnsi="新細明體" w:hint="eastAsia"/>
                <w:b/>
                <w:bCs/>
                <w:sz w:val="28"/>
                <w:szCs w:val="28"/>
              </w:rPr>
              <w:t>審定日期</w:t>
            </w:r>
            <w:r w:rsidRPr="005B607C">
              <w:rPr>
                <w:rFonts w:ascii="新細明體" w:hAnsi="新細明體" w:hint="eastAsia"/>
                <w:b/>
                <w:bCs/>
                <w:sz w:val="28"/>
                <w:szCs w:val="28"/>
              </w:rPr>
              <w:t>：</w:t>
            </w:r>
          </w:p>
        </w:tc>
        <w:tc>
          <w:tcPr>
            <w:tcW w:w="1134" w:type="dxa"/>
          </w:tcPr>
          <w:p w:rsidR="00E0373A" w:rsidRPr="005B607C" w:rsidRDefault="00E0373A" w:rsidP="005A3AD9">
            <w:pPr>
              <w:jc w:val="center"/>
              <w:rPr>
                <w:rFonts w:ascii="新細明體" w:hAnsi="新細明體"/>
                <w:b/>
                <w:bCs/>
                <w:sz w:val="28"/>
                <w:szCs w:val="28"/>
              </w:rPr>
            </w:pPr>
          </w:p>
        </w:tc>
      </w:tr>
      <w:tr w:rsidR="00F704CF" w:rsidRPr="00F029A3" w:rsidTr="007D3492">
        <w:tblPrEx>
          <w:tblCellMar>
            <w:left w:w="108" w:type="dxa"/>
            <w:right w:w="108" w:type="dxa"/>
          </w:tblCellMar>
          <w:tblLook w:val="01E0" w:firstRow="1" w:lastRow="1" w:firstColumn="1" w:lastColumn="1" w:noHBand="0" w:noVBand="0"/>
        </w:tblPrEx>
        <w:trPr>
          <w:trHeight w:val="698"/>
        </w:trPr>
        <w:tc>
          <w:tcPr>
            <w:tcW w:w="977" w:type="dxa"/>
            <w:tcBorders>
              <w:bottom w:val="single" w:sz="4" w:space="0" w:color="auto"/>
            </w:tcBorders>
            <w:vAlign w:val="center"/>
          </w:tcPr>
          <w:p w:rsidR="00F704CF" w:rsidRPr="00F704CF" w:rsidRDefault="00F704CF" w:rsidP="009B263F">
            <w:pPr>
              <w:spacing w:beforeLines="25" w:before="90" w:afterLines="25" w:after="90" w:line="360" w:lineRule="exact"/>
              <w:ind w:left="-108"/>
              <w:jc w:val="center"/>
              <w:rPr>
                <w:rFonts w:ascii="新細明體" w:hAnsi="新細明體"/>
                <w:b/>
                <w:noProof/>
                <w:color w:val="000000"/>
                <w:sz w:val="20"/>
                <w:szCs w:val="20"/>
              </w:rPr>
            </w:pPr>
            <w:r w:rsidRPr="00F704CF">
              <w:rPr>
                <w:rFonts w:ascii="新細明體" w:hAnsi="新細明體" w:hint="eastAsia"/>
                <w:b/>
                <w:noProof/>
                <w:color w:val="000000"/>
                <w:sz w:val="20"/>
                <w:szCs w:val="20"/>
              </w:rPr>
              <w:t>正確答案</w:t>
            </w:r>
            <w:r>
              <w:rPr>
                <w:rFonts w:ascii="新細明體" w:hAnsi="新細明體"/>
                <w:b/>
                <w:noProof/>
                <w:color w:val="000000"/>
                <w:sz w:val="20"/>
                <w:szCs w:val="20"/>
              </w:rPr>
              <w:br/>
            </w:r>
            <w:r>
              <w:rPr>
                <w:rFonts w:ascii="新細明體" w:hAnsi="新細明體" w:hint="eastAsia"/>
                <w:b/>
                <w:noProof/>
                <w:color w:val="000000"/>
                <w:sz w:val="20"/>
                <w:szCs w:val="20"/>
              </w:rPr>
              <w:t>(需填)</w:t>
            </w:r>
          </w:p>
        </w:tc>
        <w:tc>
          <w:tcPr>
            <w:tcW w:w="540" w:type="dxa"/>
            <w:tcBorders>
              <w:bottom w:val="single" w:sz="4" w:space="0" w:color="auto"/>
            </w:tcBorders>
            <w:vAlign w:val="center"/>
          </w:tcPr>
          <w:p w:rsidR="00F704CF" w:rsidRPr="0043121E" w:rsidRDefault="00F704CF" w:rsidP="009B263F">
            <w:pPr>
              <w:spacing w:beforeLines="25" w:before="90" w:afterLines="25" w:after="90" w:line="360" w:lineRule="exact"/>
              <w:jc w:val="center"/>
              <w:rPr>
                <w:rFonts w:ascii="新細明體" w:hAnsi="新細明體"/>
                <w:b/>
                <w:noProof/>
                <w:color w:val="000000"/>
              </w:rPr>
            </w:pPr>
            <w:r>
              <w:rPr>
                <w:rFonts w:ascii="新細明體" w:hAnsi="新細明體" w:hint="eastAsia"/>
                <w:b/>
                <w:noProof/>
                <w:color w:val="000000"/>
              </w:rPr>
              <w:t>題號</w:t>
            </w:r>
          </w:p>
        </w:tc>
        <w:tc>
          <w:tcPr>
            <w:tcW w:w="6247" w:type="dxa"/>
            <w:gridSpan w:val="5"/>
            <w:tcBorders>
              <w:bottom w:val="single" w:sz="4" w:space="0" w:color="auto"/>
            </w:tcBorders>
            <w:vAlign w:val="center"/>
          </w:tcPr>
          <w:p w:rsidR="00F704CF" w:rsidRPr="0043121E" w:rsidRDefault="00F704CF" w:rsidP="009B263F">
            <w:pPr>
              <w:tabs>
                <w:tab w:val="left" w:pos="2767"/>
              </w:tabs>
              <w:spacing w:beforeLines="25" w:before="90" w:afterLines="25" w:after="90" w:line="360" w:lineRule="exact"/>
              <w:ind w:leftChars="-521" w:left="2" w:hangingChars="521" w:hanging="1252"/>
              <w:jc w:val="center"/>
              <w:rPr>
                <w:rFonts w:ascii="新細明體" w:hAnsi="新細明體"/>
                <w:b/>
                <w:noProof/>
                <w:color w:val="000000"/>
              </w:rPr>
            </w:pPr>
            <w:r w:rsidRPr="0043121E">
              <w:rPr>
                <w:rFonts w:ascii="新細明體" w:hAnsi="新細明體" w:hint="eastAsia"/>
                <w:b/>
                <w:noProof/>
                <w:color w:val="000000"/>
              </w:rPr>
              <w:t>題  目</w:t>
            </w:r>
            <w:r>
              <w:rPr>
                <w:rFonts w:ascii="新細明體" w:hAnsi="新細明體" w:hint="eastAsia"/>
                <w:b/>
                <w:noProof/>
                <w:color w:val="000000"/>
                <w:sz w:val="20"/>
                <w:szCs w:val="20"/>
              </w:rPr>
              <w:t>(需填)</w:t>
            </w:r>
          </w:p>
        </w:tc>
        <w:tc>
          <w:tcPr>
            <w:tcW w:w="6662" w:type="dxa"/>
            <w:gridSpan w:val="4"/>
            <w:vAlign w:val="center"/>
          </w:tcPr>
          <w:p w:rsidR="00F704CF" w:rsidRDefault="00F704CF" w:rsidP="009B263F">
            <w:pPr>
              <w:spacing w:beforeLines="25" w:before="90" w:afterLines="25" w:after="90" w:line="220" w:lineRule="exact"/>
              <w:ind w:left="-40"/>
              <w:jc w:val="center"/>
              <w:rPr>
                <w:rFonts w:ascii="新細明體" w:hAnsi="新細明體"/>
                <w:noProof/>
                <w:color w:val="000000"/>
                <w:sz w:val="16"/>
                <w:szCs w:val="16"/>
              </w:rPr>
            </w:pPr>
            <w:r w:rsidRPr="009419B9">
              <w:rPr>
                <w:rFonts w:ascii="新細明體" w:hAnsi="新細明體" w:hint="eastAsia"/>
                <w:noProof/>
                <w:color w:val="000000"/>
                <w:sz w:val="16"/>
                <w:szCs w:val="16"/>
              </w:rPr>
              <w:t>建議再閱讀的單元</w:t>
            </w:r>
          </w:p>
          <w:p w:rsidR="00F704CF" w:rsidRPr="0043121E" w:rsidRDefault="00F704CF" w:rsidP="009B263F">
            <w:pPr>
              <w:spacing w:beforeLines="25" w:before="90" w:afterLines="25" w:after="90" w:line="360" w:lineRule="exact"/>
              <w:ind w:left="-108"/>
              <w:jc w:val="center"/>
              <w:rPr>
                <w:rFonts w:ascii="新細明體" w:hAnsi="新細明體"/>
                <w:b/>
                <w:noProof/>
                <w:color w:val="000000"/>
              </w:rPr>
            </w:pPr>
            <w:r>
              <w:rPr>
                <w:rFonts w:ascii="新細明體" w:hAnsi="新細明體" w:hint="eastAsia"/>
                <w:noProof/>
                <w:color w:val="000000"/>
                <w:sz w:val="16"/>
                <w:szCs w:val="16"/>
              </w:rPr>
              <w:t>(或詳細解答</w:t>
            </w:r>
            <w:r>
              <w:rPr>
                <w:rFonts w:ascii="新細明體" w:hAnsi="新細明體" w:hint="eastAsia"/>
                <w:b/>
                <w:noProof/>
                <w:color w:val="000000"/>
                <w:sz w:val="20"/>
                <w:szCs w:val="20"/>
              </w:rPr>
              <w:t>需填)</w:t>
            </w:r>
          </w:p>
        </w:tc>
      </w:tr>
      <w:tr w:rsidR="009126B8" w:rsidRPr="007F5325" w:rsidTr="007D3492">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9126B8" w:rsidRPr="00AA11ED" w:rsidRDefault="00406DB7" w:rsidP="009B263F">
            <w:pPr>
              <w:spacing w:beforeLines="25" w:before="90" w:afterLines="25" w:after="90"/>
              <w:jc w:val="center"/>
              <w:rPr>
                <w:rFonts w:ascii="Garamond" w:eastAsia="標楷體" w:hAnsi="Garamond"/>
                <w:sz w:val="32"/>
                <w:szCs w:val="32"/>
              </w:rPr>
            </w:pPr>
            <w:r>
              <w:rPr>
                <w:rFonts w:ascii="Garamond" w:eastAsia="標楷體" w:hAnsi="Garamond" w:hint="eastAsia"/>
                <w:sz w:val="32"/>
                <w:szCs w:val="32"/>
              </w:rPr>
              <w:t>X</w:t>
            </w:r>
          </w:p>
        </w:tc>
        <w:tc>
          <w:tcPr>
            <w:tcW w:w="540" w:type="dxa"/>
            <w:tcBorders>
              <w:bottom w:val="single" w:sz="4" w:space="0" w:color="auto"/>
            </w:tcBorders>
          </w:tcPr>
          <w:p w:rsidR="009126B8" w:rsidRPr="002715B3" w:rsidRDefault="009126B8" w:rsidP="009B263F">
            <w:pPr>
              <w:spacing w:beforeLines="25" w:before="90" w:afterLines="25" w:after="90"/>
              <w:ind w:left="360" w:hangingChars="150" w:hanging="360"/>
              <w:jc w:val="center"/>
              <w:rPr>
                <w:rFonts w:ascii="標楷體" w:eastAsia="標楷體" w:hAnsi="標楷體"/>
                <w:b/>
              </w:rPr>
            </w:pPr>
            <w:r w:rsidRPr="002715B3">
              <w:rPr>
                <w:rFonts w:ascii="標楷體" w:eastAsia="標楷體" w:hAnsi="標楷體" w:hint="eastAsia"/>
                <w:b/>
              </w:rPr>
              <w:t>1</w:t>
            </w:r>
          </w:p>
        </w:tc>
        <w:tc>
          <w:tcPr>
            <w:tcW w:w="6247" w:type="dxa"/>
            <w:gridSpan w:val="5"/>
            <w:tcBorders>
              <w:bottom w:val="single" w:sz="4" w:space="0" w:color="auto"/>
            </w:tcBorders>
          </w:tcPr>
          <w:p w:rsidR="009126B8" w:rsidRPr="002715B3" w:rsidRDefault="00406DB7" w:rsidP="009C062B">
            <w:pPr>
              <w:spacing w:beforeLines="25" w:before="90" w:afterLines="25" w:after="90"/>
              <w:ind w:leftChars="50" w:left="360" w:hangingChars="100" w:hanging="240"/>
              <w:rPr>
                <w:rFonts w:ascii="標楷體" w:eastAsia="標楷體" w:hAnsi="標楷體"/>
              </w:rPr>
            </w:pPr>
            <w:r w:rsidRPr="004B6324">
              <w:rPr>
                <w:rFonts w:hint="eastAsia"/>
              </w:rPr>
              <w:t>家庭倫理教育</w:t>
            </w:r>
            <w:r w:rsidR="00750F6E" w:rsidRPr="00B7431B">
              <w:rPr>
                <w:rFonts w:ascii="新細明體" w:hAnsi="新細明體" w:hint="eastAsia"/>
              </w:rPr>
              <w:t>是</w:t>
            </w:r>
            <w:r w:rsidRPr="00406DB7">
              <w:rPr>
                <w:rFonts w:ascii="新細明體" w:hAnsi="新細明體" w:hint="eastAsia"/>
              </w:rPr>
              <w:t>指增進子女或被監護人對父母或監護人應盡義務與應享權益之教育活動及服務。</w:t>
            </w:r>
          </w:p>
        </w:tc>
        <w:tc>
          <w:tcPr>
            <w:tcW w:w="6662" w:type="dxa"/>
            <w:gridSpan w:val="4"/>
          </w:tcPr>
          <w:p w:rsidR="002715B3" w:rsidRPr="002715B3" w:rsidRDefault="00FF4544" w:rsidP="009B263F">
            <w:pPr>
              <w:spacing w:beforeLines="25" w:before="90" w:afterLines="25" w:after="90"/>
              <w:rPr>
                <w:rFonts w:ascii="新細明體" w:hAnsi="新細明體"/>
                <w:noProof/>
                <w:color w:val="000000"/>
                <w:u w:val="single"/>
              </w:rPr>
            </w:pPr>
            <w:r w:rsidRPr="002715B3">
              <w:rPr>
                <w:rFonts w:ascii="新細明體" w:hAnsi="新細明體" w:hint="eastAsia"/>
                <w:noProof/>
                <w:color w:val="000000"/>
              </w:rPr>
              <w:t>建議再閱讀</w:t>
            </w:r>
            <w:r w:rsidR="00504A45" w:rsidRPr="002715B3">
              <w:rPr>
                <w:rFonts w:ascii="新細明體" w:hAnsi="新細明體"/>
                <w:noProof/>
                <w:color w:val="000000"/>
                <w:u w:val="single"/>
              </w:rPr>
              <w:t xml:space="preserve">  </w:t>
            </w:r>
            <w:r w:rsidR="0018266A">
              <w:rPr>
                <w:rFonts w:ascii="新細明體" w:hAnsi="新細明體" w:hint="eastAsia"/>
                <w:noProof/>
                <w:color w:val="000000"/>
                <w:u w:val="single"/>
              </w:rPr>
              <w:t>第1節</w:t>
            </w:r>
            <w:r w:rsidR="00406DB7">
              <w:rPr>
                <w:rFonts w:ascii="新細明體" w:hAnsi="新細明體" w:hint="eastAsia"/>
                <w:noProof/>
                <w:color w:val="000000"/>
                <w:u w:val="single"/>
              </w:rPr>
              <w:t xml:space="preserve"> </w:t>
            </w:r>
            <w:r w:rsidR="00406DB7" w:rsidRPr="00406DB7">
              <w:rPr>
                <w:rFonts w:ascii="新細明體" w:hAnsi="新細明體" w:hint="eastAsia"/>
                <w:noProof/>
                <w:color w:val="000000"/>
                <w:u w:val="single"/>
              </w:rPr>
              <w:t>家庭倫理教育的意涵與重要性</w:t>
            </w:r>
            <w:r w:rsidR="00504A45" w:rsidRPr="002715B3">
              <w:rPr>
                <w:rFonts w:ascii="新細明體" w:hAnsi="新細明體"/>
                <w:noProof/>
                <w:color w:val="000000"/>
                <w:u w:val="single"/>
              </w:rPr>
              <w:t xml:space="preserve"> </w:t>
            </w:r>
            <w:r w:rsidR="002715B3">
              <w:rPr>
                <w:rFonts w:ascii="新細明體" w:hAnsi="新細明體" w:hint="eastAsia"/>
                <w:noProof/>
                <w:color w:val="000000"/>
                <w:u w:val="single"/>
              </w:rPr>
              <w:t xml:space="preserve"> </w:t>
            </w:r>
          </w:p>
          <w:p w:rsidR="00406DB7" w:rsidRDefault="00406DB7" w:rsidP="00406DB7">
            <w:pPr>
              <w:spacing w:beforeLines="25" w:before="90" w:afterLines="25" w:after="90"/>
            </w:pPr>
          </w:p>
          <w:p w:rsidR="009126B8" w:rsidRPr="002715B3" w:rsidRDefault="00406DB7" w:rsidP="00406DB7">
            <w:pPr>
              <w:spacing w:beforeLines="25" w:before="90" w:afterLines="25" w:after="90"/>
              <w:rPr>
                <w:rFonts w:ascii="新細明體" w:hAnsi="新細明體"/>
                <w:color w:val="0000FF"/>
              </w:rPr>
            </w:pPr>
            <w:r w:rsidRPr="003D5FC5">
              <w:rPr>
                <w:rFonts w:hint="eastAsia"/>
              </w:rPr>
              <w:t>根據家庭教育法施行細則第二條，</w:t>
            </w:r>
            <w:r w:rsidRPr="00406DB7">
              <w:rPr>
                <w:rFonts w:hint="eastAsia"/>
              </w:rPr>
              <w:t>倫理教育</w:t>
            </w:r>
            <w:r w:rsidRPr="003D5FC5">
              <w:rPr>
                <w:rFonts w:hint="eastAsia"/>
              </w:rPr>
              <w:t>係</w:t>
            </w:r>
            <w:r w:rsidRPr="00406DB7">
              <w:rPr>
                <w:rFonts w:hint="eastAsia"/>
              </w:rPr>
              <w:t>指增進家族成員相互尊重與關懷之教育活動及服務</w:t>
            </w:r>
            <w:r>
              <w:rPr>
                <w:rFonts w:hint="eastAsia"/>
              </w:rPr>
              <w:t>；子職教育係指增進子女或被監護人對父母或監護人應盡義務與應享權益之教育活動及服務。</w:t>
            </w:r>
          </w:p>
        </w:tc>
      </w:tr>
      <w:tr w:rsidR="00504A45" w:rsidRPr="007F5325" w:rsidTr="007D3492">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504A45" w:rsidRPr="00AA11ED" w:rsidRDefault="009C062B" w:rsidP="009B263F">
            <w:pPr>
              <w:spacing w:beforeLines="25" w:before="90" w:afterLines="25" w:after="90"/>
              <w:jc w:val="center"/>
              <w:rPr>
                <w:rFonts w:ascii="Garamond" w:eastAsia="標楷體" w:hAnsi="Garamond"/>
                <w:sz w:val="32"/>
                <w:szCs w:val="32"/>
              </w:rPr>
            </w:pPr>
            <w:r>
              <w:rPr>
                <w:rFonts w:ascii="Garamond" w:eastAsia="標楷體" w:hAnsi="Garamond" w:hint="eastAsia"/>
                <w:sz w:val="32"/>
                <w:szCs w:val="32"/>
              </w:rPr>
              <w:t>X</w:t>
            </w:r>
          </w:p>
        </w:tc>
        <w:tc>
          <w:tcPr>
            <w:tcW w:w="540" w:type="dxa"/>
            <w:tcBorders>
              <w:bottom w:val="single" w:sz="4" w:space="0" w:color="auto"/>
            </w:tcBorders>
          </w:tcPr>
          <w:p w:rsidR="00504A45" w:rsidRPr="002715B3" w:rsidRDefault="002715B3" w:rsidP="009B263F">
            <w:pPr>
              <w:spacing w:beforeLines="25" w:before="90" w:afterLines="25" w:after="90"/>
              <w:ind w:left="360" w:hangingChars="150" w:hanging="360"/>
              <w:jc w:val="center"/>
              <w:rPr>
                <w:rFonts w:ascii="標楷體" w:eastAsia="標楷體" w:hAnsi="標楷體"/>
                <w:b/>
              </w:rPr>
            </w:pPr>
            <w:r w:rsidRPr="002715B3">
              <w:rPr>
                <w:rFonts w:ascii="標楷體" w:eastAsia="標楷體" w:hAnsi="標楷體" w:hint="eastAsia"/>
                <w:b/>
              </w:rPr>
              <w:t>2</w:t>
            </w:r>
          </w:p>
        </w:tc>
        <w:tc>
          <w:tcPr>
            <w:tcW w:w="6247" w:type="dxa"/>
            <w:gridSpan w:val="5"/>
            <w:tcBorders>
              <w:bottom w:val="single" w:sz="4" w:space="0" w:color="auto"/>
            </w:tcBorders>
          </w:tcPr>
          <w:p w:rsidR="00AB5E10" w:rsidRPr="009C062B" w:rsidRDefault="009C062B" w:rsidP="00544E5A">
            <w:pPr>
              <w:spacing w:beforeLines="25" w:before="90" w:afterLines="25" w:after="90"/>
              <w:ind w:leftChars="50" w:left="360" w:hangingChars="100" w:hanging="240"/>
              <w:rPr>
                <w:rFonts w:ascii="標楷體" w:eastAsia="標楷體" w:hAnsi="標楷體"/>
                <w:b/>
              </w:rPr>
            </w:pPr>
            <w:r w:rsidRPr="009C062B">
              <w:rPr>
                <w:rFonts w:ascii="新細明體" w:hAnsi="新細明體" w:hint="eastAsia"/>
              </w:rPr>
              <w:t>在夫</w:t>
            </w:r>
            <w:r w:rsidR="00544E5A">
              <w:rPr>
                <w:rFonts w:ascii="新細明體" w:hAnsi="新細明體" w:hint="eastAsia"/>
              </w:rPr>
              <w:t>妻</w:t>
            </w:r>
            <w:r w:rsidRPr="009C062B">
              <w:rPr>
                <w:rFonts w:ascii="新細明體" w:hAnsi="新細明體" w:hint="eastAsia"/>
              </w:rPr>
              <w:t>倫理中，有嚴格的男女禮法，把男女成員隔離開來，不允許夫妻的婚姻情感外露</w:t>
            </w:r>
            <w:r>
              <w:rPr>
                <w:rFonts w:ascii="新細明體" w:hAnsi="新細明體" w:hint="eastAsia"/>
              </w:rPr>
              <w:t>，是目前受到大眾認同的夫妻倫理關係</w:t>
            </w:r>
            <w:r w:rsidRPr="009C062B">
              <w:rPr>
                <w:rFonts w:ascii="新細明體" w:hAnsi="新細明體" w:hint="eastAsia"/>
              </w:rPr>
              <w:t>。</w:t>
            </w:r>
          </w:p>
        </w:tc>
        <w:tc>
          <w:tcPr>
            <w:tcW w:w="6662" w:type="dxa"/>
            <w:gridSpan w:val="4"/>
          </w:tcPr>
          <w:p w:rsidR="009C062B" w:rsidRPr="002715B3" w:rsidRDefault="009C062B" w:rsidP="009C062B">
            <w:pPr>
              <w:spacing w:beforeLines="25" w:before="90" w:afterLines="25" w:after="90"/>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noProof/>
                <w:color w:val="000000"/>
                <w:u w:val="single"/>
              </w:rPr>
              <w:t xml:space="preserve">  </w:t>
            </w:r>
            <w:r>
              <w:rPr>
                <w:rFonts w:ascii="新細明體" w:hAnsi="新細明體" w:hint="eastAsia"/>
                <w:noProof/>
                <w:color w:val="000000"/>
                <w:u w:val="single"/>
              </w:rPr>
              <w:t xml:space="preserve">第1節 </w:t>
            </w:r>
            <w:r w:rsidRPr="00406DB7">
              <w:rPr>
                <w:rFonts w:ascii="新細明體" w:hAnsi="新細明體" w:hint="eastAsia"/>
                <w:noProof/>
                <w:color w:val="000000"/>
                <w:u w:val="single"/>
              </w:rPr>
              <w:t>家庭倫理教育的意涵與重要性</w:t>
            </w:r>
            <w:r w:rsidRPr="002715B3">
              <w:rPr>
                <w:rFonts w:ascii="新細明體" w:hAnsi="新細明體"/>
                <w:noProof/>
                <w:color w:val="000000"/>
                <w:u w:val="single"/>
              </w:rPr>
              <w:t xml:space="preserve"> </w:t>
            </w:r>
            <w:r>
              <w:rPr>
                <w:rFonts w:ascii="新細明體" w:hAnsi="新細明體" w:hint="eastAsia"/>
                <w:noProof/>
                <w:color w:val="000000"/>
                <w:u w:val="single"/>
              </w:rPr>
              <w:t xml:space="preserve"> </w:t>
            </w:r>
          </w:p>
          <w:p w:rsidR="009C062B" w:rsidRDefault="009C062B" w:rsidP="009C062B">
            <w:pPr>
              <w:spacing w:beforeLines="25" w:before="90" w:afterLines="25" w:after="90"/>
              <w:rPr>
                <w:color w:val="000000"/>
              </w:rPr>
            </w:pPr>
          </w:p>
          <w:p w:rsidR="002715B3" w:rsidRPr="002715B3" w:rsidRDefault="009C062B" w:rsidP="009C062B">
            <w:pPr>
              <w:spacing w:beforeLines="25" w:before="90" w:afterLines="25" w:after="90"/>
            </w:pPr>
            <w:r>
              <w:rPr>
                <w:rFonts w:hint="eastAsia"/>
                <w:color w:val="000000"/>
              </w:rPr>
              <w:t>現代的婚姻關係：重視彼此的投契之情、親近之情與欣賞之情等，男女平等、身心契合、相互砥礪與雙向溝通是現代婚姻與夫妻關係的要素。和諧且相互尊重的夫妻倫理關係，包含擁有性別</w:t>
            </w:r>
            <w:r w:rsidRPr="009A75C8">
              <w:rPr>
                <w:rFonts w:hint="eastAsia"/>
                <w:color w:val="000000"/>
              </w:rPr>
              <w:t>平等的觀點</w:t>
            </w:r>
            <w:r>
              <w:rPr>
                <w:rFonts w:hint="eastAsia"/>
                <w:color w:val="000000"/>
              </w:rPr>
              <w:t>、</w:t>
            </w:r>
            <w:r w:rsidRPr="009A75C8">
              <w:rPr>
                <w:rFonts w:hint="eastAsia"/>
                <w:color w:val="000000"/>
              </w:rPr>
              <w:t>對婚姻關係的重視與承諾</w:t>
            </w:r>
            <w:r>
              <w:rPr>
                <w:rFonts w:hint="eastAsia"/>
                <w:color w:val="000000"/>
              </w:rPr>
              <w:t>、</w:t>
            </w:r>
            <w:r w:rsidRPr="009A75C8">
              <w:rPr>
                <w:rFonts w:hint="eastAsia"/>
                <w:color w:val="000000"/>
              </w:rPr>
              <w:t>注重夫妻親密關係與情感</w:t>
            </w:r>
            <w:r>
              <w:rPr>
                <w:rFonts w:hint="eastAsia"/>
                <w:color w:val="000000"/>
              </w:rPr>
              <w:t>，及</w:t>
            </w:r>
            <w:r w:rsidRPr="009A75C8">
              <w:rPr>
                <w:rFonts w:hint="eastAsia"/>
                <w:color w:val="000000"/>
              </w:rPr>
              <w:t>夫妻家事分工</w:t>
            </w:r>
            <w:r>
              <w:rPr>
                <w:rFonts w:hint="eastAsia"/>
                <w:color w:val="000000"/>
              </w:rPr>
              <w:t>達到合作</w:t>
            </w:r>
            <w:r w:rsidRPr="009A75C8">
              <w:rPr>
                <w:rFonts w:hint="eastAsia"/>
                <w:color w:val="000000"/>
              </w:rPr>
              <w:t>共親職</w:t>
            </w:r>
            <w:r>
              <w:rPr>
                <w:rFonts w:hint="eastAsia"/>
                <w:color w:val="000000"/>
              </w:rPr>
              <w:t>，是現代大眾認同並且應建立的現代化夫妻倫理關係。</w:t>
            </w:r>
          </w:p>
        </w:tc>
      </w:tr>
      <w:tr w:rsidR="009C062B" w:rsidRPr="007F5325" w:rsidTr="007D3492">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9C062B" w:rsidRPr="009C062B" w:rsidRDefault="009C062B" w:rsidP="009C062B">
            <w:pPr>
              <w:spacing w:beforeLines="25" w:before="90" w:afterLines="25" w:after="90"/>
              <w:jc w:val="center"/>
              <w:rPr>
                <w:rFonts w:ascii="Garamond" w:eastAsia="標楷體" w:hAnsi="Garamond"/>
                <w:sz w:val="32"/>
                <w:szCs w:val="32"/>
              </w:rPr>
            </w:pPr>
            <w:r w:rsidRPr="009C062B">
              <w:rPr>
                <w:rFonts w:ascii="Garamond" w:eastAsia="標楷體" w:hAnsi="Garamond" w:hint="eastAsia"/>
                <w:sz w:val="32"/>
                <w:szCs w:val="32"/>
              </w:rPr>
              <w:t>O</w:t>
            </w:r>
          </w:p>
        </w:tc>
        <w:tc>
          <w:tcPr>
            <w:tcW w:w="540" w:type="dxa"/>
            <w:tcBorders>
              <w:bottom w:val="single" w:sz="4" w:space="0" w:color="auto"/>
            </w:tcBorders>
          </w:tcPr>
          <w:p w:rsidR="009C062B" w:rsidRPr="007F5325" w:rsidRDefault="009C062B" w:rsidP="009C062B">
            <w:pPr>
              <w:spacing w:beforeLines="25" w:before="90" w:afterLines="25" w:after="90"/>
              <w:ind w:left="360" w:hangingChars="150" w:hanging="360"/>
              <w:jc w:val="center"/>
              <w:rPr>
                <w:rFonts w:ascii="新細明體" w:hAnsi="新細明體"/>
                <w:b/>
              </w:rPr>
            </w:pPr>
            <w:r>
              <w:rPr>
                <w:rFonts w:ascii="新細明體" w:hAnsi="新細明體" w:hint="eastAsia"/>
                <w:b/>
              </w:rPr>
              <w:t>3</w:t>
            </w:r>
          </w:p>
        </w:tc>
        <w:tc>
          <w:tcPr>
            <w:tcW w:w="6247" w:type="dxa"/>
            <w:gridSpan w:val="5"/>
            <w:tcBorders>
              <w:bottom w:val="single" w:sz="4" w:space="0" w:color="auto"/>
            </w:tcBorders>
          </w:tcPr>
          <w:p w:rsidR="009C062B" w:rsidRPr="009C062B" w:rsidRDefault="009C062B" w:rsidP="00544E5A">
            <w:pPr>
              <w:spacing w:beforeLines="25" w:before="90" w:afterLines="25" w:after="90"/>
              <w:ind w:leftChars="50" w:left="360" w:hangingChars="100" w:hanging="240"/>
              <w:rPr>
                <w:rFonts w:ascii="標楷體" w:eastAsia="標楷體" w:hAnsi="標楷體"/>
                <w:b/>
              </w:rPr>
            </w:pPr>
            <w:r>
              <w:rPr>
                <w:rFonts w:hint="eastAsia"/>
              </w:rPr>
              <w:t>臺</w:t>
            </w:r>
            <w:r w:rsidRPr="00173C81">
              <w:rPr>
                <w:rFonts w:hint="eastAsia"/>
              </w:rPr>
              <w:t>灣邁入高齡化社會，為倡導敬老尊賢美德，</w:t>
            </w:r>
            <w:r>
              <w:rPr>
                <w:rFonts w:hint="eastAsia"/>
              </w:rPr>
              <w:t>訂定</w:t>
            </w:r>
            <w:r w:rsidRPr="00173C81">
              <w:rPr>
                <w:rFonts w:hint="eastAsia"/>
              </w:rPr>
              <w:t>每年</w:t>
            </w:r>
            <w:r w:rsidRPr="00173C81">
              <w:rPr>
                <w:rFonts w:hint="eastAsia"/>
              </w:rPr>
              <w:t>8</w:t>
            </w:r>
            <w:r w:rsidRPr="00173C81">
              <w:rPr>
                <w:rFonts w:hint="eastAsia"/>
              </w:rPr>
              <w:t>月第</w:t>
            </w:r>
            <w:r>
              <w:rPr>
                <w:rFonts w:hint="eastAsia"/>
              </w:rPr>
              <w:t>4</w:t>
            </w:r>
            <w:r w:rsidRPr="00173C81">
              <w:rPr>
                <w:rFonts w:hint="eastAsia"/>
              </w:rPr>
              <w:t>個週日為「祖父母節」，希望透過這個節日，喚起大家重視家庭世代關係。</w:t>
            </w:r>
          </w:p>
        </w:tc>
        <w:tc>
          <w:tcPr>
            <w:tcW w:w="6662" w:type="dxa"/>
            <w:gridSpan w:val="4"/>
          </w:tcPr>
          <w:p w:rsidR="009C062B" w:rsidRPr="002715B3" w:rsidRDefault="009C062B" w:rsidP="009C062B">
            <w:pPr>
              <w:spacing w:beforeLines="25" w:before="90" w:afterLines="25" w:after="90"/>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noProof/>
                <w:color w:val="000000"/>
                <w:u w:val="single"/>
              </w:rPr>
              <w:t xml:space="preserve">  </w:t>
            </w:r>
            <w:r>
              <w:rPr>
                <w:rFonts w:ascii="新細明體" w:hAnsi="新細明體" w:hint="eastAsia"/>
                <w:noProof/>
                <w:color w:val="000000"/>
                <w:u w:val="single"/>
              </w:rPr>
              <w:t xml:space="preserve">第2節 </w:t>
            </w:r>
            <w:r w:rsidRPr="009C062B">
              <w:rPr>
                <w:rFonts w:ascii="新細明體" w:hAnsi="新細明體" w:hint="eastAsia"/>
                <w:noProof/>
                <w:color w:val="000000"/>
                <w:u w:val="single"/>
              </w:rPr>
              <w:tab/>
              <w:t>家庭倫理教育活動</w:t>
            </w:r>
            <w:r w:rsidRPr="002715B3">
              <w:rPr>
                <w:rFonts w:ascii="新細明體" w:hAnsi="新細明體"/>
                <w:noProof/>
                <w:color w:val="000000"/>
                <w:u w:val="single"/>
              </w:rPr>
              <w:t xml:space="preserve"> </w:t>
            </w:r>
            <w:r>
              <w:rPr>
                <w:rFonts w:ascii="新細明體" w:hAnsi="新細明體" w:hint="eastAsia"/>
                <w:noProof/>
                <w:color w:val="000000"/>
                <w:u w:val="single"/>
              </w:rPr>
              <w:t xml:space="preserve"> </w:t>
            </w:r>
          </w:p>
          <w:p w:rsidR="009C062B" w:rsidRDefault="009C062B" w:rsidP="009C062B">
            <w:pPr>
              <w:spacing w:beforeLines="25" w:before="90" w:afterLines="25" w:after="90"/>
              <w:rPr>
                <w:color w:val="000000"/>
              </w:rPr>
            </w:pPr>
          </w:p>
          <w:p w:rsidR="009C062B" w:rsidRPr="002715B3" w:rsidRDefault="009C062B" w:rsidP="009C062B">
            <w:pPr>
              <w:spacing w:beforeLines="25" w:before="90" w:afterLines="25" w:after="90"/>
            </w:pPr>
            <w:r w:rsidRPr="00173C81">
              <w:rPr>
                <w:rFonts w:hint="eastAsia"/>
              </w:rPr>
              <w:t>教育部</w:t>
            </w:r>
            <w:r w:rsidRPr="00173C81">
              <w:rPr>
                <w:rFonts w:hint="eastAsia"/>
              </w:rPr>
              <w:t>2010</w:t>
            </w:r>
            <w:r w:rsidRPr="00173C81">
              <w:rPr>
                <w:rFonts w:hint="eastAsia"/>
              </w:rPr>
              <w:t>年</w:t>
            </w:r>
            <w:r w:rsidRPr="00173C81">
              <w:rPr>
                <w:rFonts w:hint="eastAsia"/>
              </w:rPr>
              <w:t>8</w:t>
            </w:r>
            <w:r w:rsidRPr="00173C81">
              <w:rPr>
                <w:rFonts w:hint="eastAsia"/>
              </w:rPr>
              <w:t>月</w:t>
            </w:r>
            <w:r w:rsidRPr="00173C81">
              <w:rPr>
                <w:rFonts w:hint="eastAsia"/>
              </w:rPr>
              <w:t>18</w:t>
            </w:r>
            <w:r w:rsidRPr="00173C81">
              <w:rPr>
                <w:rFonts w:hint="eastAsia"/>
              </w:rPr>
              <w:t>日宣布</w:t>
            </w:r>
            <w:r w:rsidRPr="00173C81">
              <w:rPr>
                <w:rFonts w:hint="eastAsia"/>
              </w:rPr>
              <w:t>8</w:t>
            </w:r>
            <w:r w:rsidRPr="00173C81">
              <w:rPr>
                <w:rFonts w:hint="eastAsia"/>
              </w:rPr>
              <w:t>月</w:t>
            </w:r>
            <w:r w:rsidRPr="00173C81">
              <w:rPr>
                <w:rFonts w:hint="eastAsia"/>
              </w:rPr>
              <w:t>29</w:t>
            </w:r>
            <w:r w:rsidRPr="00173C81">
              <w:rPr>
                <w:rFonts w:hint="eastAsia"/>
              </w:rPr>
              <w:t>日為第一屆「祖父母節」，</w:t>
            </w:r>
            <w:r>
              <w:rPr>
                <w:rFonts w:hint="eastAsia"/>
              </w:rPr>
              <w:t>訂定</w:t>
            </w:r>
            <w:r w:rsidRPr="00173C81">
              <w:rPr>
                <w:rFonts w:hint="eastAsia"/>
              </w:rPr>
              <w:t>每年</w:t>
            </w:r>
            <w:r w:rsidRPr="00173C81">
              <w:rPr>
                <w:rFonts w:hint="eastAsia"/>
              </w:rPr>
              <w:t>8</w:t>
            </w:r>
            <w:r w:rsidRPr="00173C81">
              <w:rPr>
                <w:rFonts w:hint="eastAsia"/>
              </w:rPr>
              <w:t>月第</w:t>
            </w:r>
            <w:r>
              <w:rPr>
                <w:rFonts w:hint="eastAsia"/>
              </w:rPr>
              <w:t>4</w:t>
            </w:r>
            <w:r w:rsidRPr="00173C81">
              <w:rPr>
                <w:rFonts w:hint="eastAsia"/>
              </w:rPr>
              <w:t>個週日為「祖父母節」，對象包括祖父母和外公外婆。</w:t>
            </w:r>
          </w:p>
        </w:tc>
      </w:tr>
      <w:tr w:rsidR="009C062B" w:rsidRPr="007F5325" w:rsidTr="007D3492">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tcPr>
          <w:p w:rsidR="009C062B" w:rsidRDefault="009C062B" w:rsidP="009C062B">
            <w:pPr>
              <w:spacing w:beforeLines="25" w:before="90" w:afterLines="25" w:after="90"/>
              <w:jc w:val="center"/>
              <w:rPr>
                <w:rFonts w:ascii="Garamond" w:eastAsia="標楷體" w:hAnsi="Garamond"/>
                <w:sz w:val="32"/>
                <w:szCs w:val="32"/>
              </w:rPr>
            </w:pPr>
          </w:p>
          <w:p w:rsidR="009C062B" w:rsidRDefault="009C062B" w:rsidP="009C062B">
            <w:pPr>
              <w:spacing w:beforeLines="25" w:before="90" w:afterLines="25" w:after="90"/>
              <w:jc w:val="center"/>
              <w:rPr>
                <w:rFonts w:ascii="Garamond" w:eastAsia="標楷體" w:hAnsi="Garamond"/>
                <w:sz w:val="32"/>
                <w:szCs w:val="32"/>
              </w:rPr>
            </w:pPr>
          </w:p>
          <w:p w:rsidR="009C062B" w:rsidRDefault="009C062B" w:rsidP="009C062B">
            <w:pPr>
              <w:spacing w:beforeLines="25" w:before="90" w:afterLines="25" w:after="90"/>
              <w:jc w:val="center"/>
              <w:rPr>
                <w:rFonts w:ascii="Garamond" w:eastAsia="標楷體" w:hAnsi="Garamond"/>
                <w:sz w:val="32"/>
                <w:szCs w:val="32"/>
              </w:rPr>
            </w:pPr>
          </w:p>
          <w:p w:rsidR="009C062B" w:rsidRDefault="009C062B" w:rsidP="009C062B">
            <w:pPr>
              <w:spacing w:beforeLines="25" w:before="90" w:afterLines="25" w:after="90"/>
              <w:jc w:val="center"/>
              <w:rPr>
                <w:rFonts w:ascii="Garamond" w:eastAsia="標楷體" w:hAnsi="Garamond"/>
                <w:sz w:val="32"/>
                <w:szCs w:val="32"/>
              </w:rPr>
            </w:pPr>
          </w:p>
          <w:p w:rsidR="009C062B" w:rsidRPr="008E4488" w:rsidRDefault="009C062B" w:rsidP="009C062B">
            <w:pPr>
              <w:spacing w:beforeLines="25" w:before="90" w:afterLines="25" w:after="90"/>
              <w:jc w:val="center"/>
              <w:rPr>
                <w:rFonts w:ascii="Garamond" w:eastAsia="標楷體" w:hAnsi="Garamond"/>
                <w:sz w:val="32"/>
                <w:szCs w:val="32"/>
              </w:rPr>
            </w:pPr>
            <w:r>
              <w:rPr>
                <w:rFonts w:ascii="Garamond" w:eastAsia="標楷體" w:hAnsi="Garamond" w:hint="eastAsia"/>
                <w:sz w:val="32"/>
                <w:szCs w:val="32"/>
              </w:rPr>
              <w:t>2</w:t>
            </w:r>
          </w:p>
        </w:tc>
        <w:tc>
          <w:tcPr>
            <w:tcW w:w="540" w:type="dxa"/>
            <w:tcBorders>
              <w:bottom w:val="single" w:sz="4" w:space="0" w:color="auto"/>
            </w:tcBorders>
          </w:tcPr>
          <w:p w:rsidR="009C062B" w:rsidRPr="007F5325" w:rsidRDefault="009C062B" w:rsidP="009C062B">
            <w:pPr>
              <w:spacing w:beforeLines="25" w:before="90" w:afterLines="25" w:after="90"/>
              <w:jc w:val="center"/>
              <w:rPr>
                <w:rFonts w:ascii="新細明體" w:hAnsi="新細明體"/>
                <w:b/>
              </w:rPr>
            </w:pPr>
            <w:r>
              <w:rPr>
                <w:rFonts w:ascii="新細明體" w:hAnsi="新細明體" w:hint="eastAsia"/>
                <w:b/>
              </w:rPr>
              <w:t>4</w:t>
            </w:r>
          </w:p>
        </w:tc>
        <w:tc>
          <w:tcPr>
            <w:tcW w:w="6247" w:type="dxa"/>
            <w:gridSpan w:val="5"/>
            <w:tcBorders>
              <w:bottom w:val="single" w:sz="4" w:space="0" w:color="auto"/>
            </w:tcBorders>
          </w:tcPr>
          <w:p w:rsidR="009C062B" w:rsidRDefault="009C062B" w:rsidP="009C062B">
            <w:pPr>
              <w:spacing w:beforeLines="25" w:before="90" w:afterLines="25" w:after="90"/>
              <w:ind w:leftChars="50" w:left="360" w:hangingChars="100" w:hanging="240"/>
            </w:pPr>
            <w:r>
              <w:rPr>
                <w:rFonts w:hint="eastAsia"/>
              </w:rPr>
              <w:t>「</w:t>
            </w:r>
            <w:r w:rsidRPr="00AB5E10">
              <w:rPr>
                <w:rFonts w:hint="eastAsia"/>
              </w:rPr>
              <w:t>祖父母會較重視孫子女的發展和教育，希望與孫子女有良好的互動關係</w:t>
            </w:r>
            <w:r w:rsidR="00544E5A">
              <w:rPr>
                <w:rFonts w:hint="eastAsia"/>
              </w:rPr>
              <w:t>。</w:t>
            </w:r>
            <w:r>
              <w:rPr>
                <w:rFonts w:hint="eastAsia"/>
              </w:rPr>
              <w:t>」</w:t>
            </w:r>
            <w:r w:rsidR="00544E5A">
              <w:rPr>
                <w:rFonts w:hint="eastAsia"/>
              </w:rPr>
              <w:t>，</w:t>
            </w:r>
            <w:r w:rsidR="00544E5A">
              <w:rPr>
                <w:rFonts w:hint="eastAsia"/>
              </w:rPr>
              <w:t>較傾向</w:t>
            </w:r>
            <w:r w:rsidR="00544E5A">
              <w:rPr>
                <w:rFonts w:hint="eastAsia"/>
              </w:rPr>
              <w:t>下列</w:t>
            </w:r>
            <w:r w:rsidR="00544E5A">
              <w:rPr>
                <w:rFonts w:hint="eastAsia"/>
              </w:rPr>
              <w:t>何種</w:t>
            </w:r>
            <w:r w:rsidR="00544E5A" w:rsidRPr="00640542">
              <w:rPr>
                <w:rFonts w:hint="eastAsia"/>
              </w:rPr>
              <w:t>祖父母的角色信念</w:t>
            </w:r>
            <w:r w:rsidR="00544E5A">
              <w:rPr>
                <w:rFonts w:hint="eastAsia"/>
              </w:rPr>
              <w:t>？</w:t>
            </w:r>
          </w:p>
          <w:p w:rsidR="009C062B" w:rsidRPr="00AB5E10" w:rsidRDefault="009C062B" w:rsidP="009C062B">
            <w:pPr>
              <w:pStyle w:val="ab"/>
              <w:numPr>
                <w:ilvl w:val="0"/>
                <w:numId w:val="7"/>
              </w:numPr>
              <w:spacing w:beforeLines="25" w:before="90" w:afterLines="25" w:after="90"/>
              <w:ind w:leftChars="0"/>
              <w:rPr>
                <w:rFonts w:ascii="標楷體" w:eastAsia="標楷體" w:hAnsi="標楷體"/>
                <w:b/>
              </w:rPr>
            </w:pPr>
            <w:r>
              <w:rPr>
                <w:rFonts w:hint="eastAsia"/>
              </w:rPr>
              <w:t>陪伴支持</w:t>
            </w:r>
          </w:p>
          <w:p w:rsidR="009C062B" w:rsidRPr="00AB5E10" w:rsidRDefault="009C062B" w:rsidP="009C062B">
            <w:pPr>
              <w:pStyle w:val="ab"/>
              <w:numPr>
                <w:ilvl w:val="0"/>
                <w:numId w:val="7"/>
              </w:numPr>
              <w:spacing w:beforeLines="25" w:before="90" w:afterLines="25" w:after="90"/>
              <w:ind w:leftChars="0"/>
              <w:rPr>
                <w:rFonts w:ascii="標楷體" w:eastAsia="標楷體" w:hAnsi="標楷體"/>
                <w:b/>
              </w:rPr>
            </w:pPr>
            <w:r>
              <w:rPr>
                <w:rFonts w:hint="eastAsia"/>
              </w:rPr>
              <w:t>良師益友</w:t>
            </w:r>
          </w:p>
          <w:p w:rsidR="009C062B" w:rsidRPr="00AB5E10" w:rsidRDefault="009C062B" w:rsidP="009C062B">
            <w:pPr>
              <w:pStyle w:val="ab"/>
              <w:numPr>
                <w:ilvl w:val="0"/>
                <w:numId w:val="7"/>
              </w:numPr>
              <w:spacing w:beforeLines="25" w:before="90" w:afterLines="25" w:after="90"/>
              <w:ind w:leftChars="0"/>
              <w:rPr>
                <w:rFonts w:ascii="標楷體" w:eastAsia="標楷體" w:hAnsi="標楷體"/>
                <w:b/>
              </w:rPr>
            </w:pPr>
            <w:r>
              <w:rPr>
                <w:rFonts w:hint="eastAsia"/>
              </w:rPr>
              <w:t>經驗傳承</w:t>
            </w:r>
          </w:p>
          <w:p w:rsidR="009C062B" w:rsidRPr="00AB5E10" w:rsidRDefault="009C062B" w:rsidP="009C062B">
            <w:pPr>
              <w:pStyle w:val="ab"/>
              <w:numPr>
                <w:ilvl w:val="0"/>
                <w:numId w:val="7"/>
              </w:numPr>
              <w:spacing w:beforeLines="25" w:before="90" w:afterLines="25" w:after="90"/>
              <w:ind w:leftChars="0"/>
              <w:rPr>
                <w:rFonts w:ascii="標楷體" w:eastAsia="標楷體" w:hAnsi="標楷體"/>
                <w:b/>
              </w:rPr>
            </w:pPr>
            <w:r>
              <w:rPr>
                <w:rFonts w:hint="eastAsia"/>
              </w:rPr>
              <w:t>寵愛寬鬆</w:t>
            </w:r>
          </w:p>
        </w:tc>
        <w:tc>
          <w:tcPr>
            <w:tcW w:w="6662" w:type="dxa"/>
            <w:gridSpan w:val="4"/>
            <w:tcBorders>
              <w:bottom w:val="single" w:sz="4" w:space="0" w:color="auto"/>
            </w:tcBorders>
          </w:tcPr>
          <w:p w:rsidR="009C062B" w:rsidRPr="002715B3" w:rsidRDefault="009C062B" w:rsidP="009C062B">
            <w:pPr>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hint="eastAsia"/>
                <w:noProof/>
                <w:color w:val="000000"/>
                <w:u w:val="single"/>
              </w:rPr>
              <w:t xml:space="preserve">  </w:t>
            </w:r>
            <w:r>
              <w:rPr>
                <w:rFonts w:ascii="新細明體" w:hAnsi="新細明體" w:hint="eastAsia"/>
                <w:noProof/>
                <w:color w:val="000000"/>
                <w:u w:val="single"/>
              </w:rPr>
              <w:t xml:space="preserve">第1節 </w:t>
            </w:r>
            <w:r w:rsidRPr="00406DB7">
              <w:rPr>
                <w:rFonts w:ascii="新細明體" w:hAnsi="新細明體" w:hint="eastAsia"/>
                <w:noProof/>
                <w:color w:val="000000"/>
                <w:u w:val="single"/>
              </w:rPr>
              <w:t>家庭倫理教育的意涵與重要性</w:t>
            </w:r>
            <w:r>
              <w:rPr>
                <w:rFonts w:ascii="新細明體" w:hAnsi="新細明體" w:hint="eastAsia"/>
                <w:noProof/>
                <w:color w:val="000000"/>
                <w:u w:val="single"/>
              </w:rPr>
              <w:t xml:space="preserve">  </w:t>
            </w:r>
          </w:p>
          <w:p w:rsidR="009C062B" w:rsidRDefault="009C062B" w:rsidP="009C062B">
            <w:pPr>
              <w:spacing w:before="240"/>
            </w:pPr>
            <w:r>
              <w:rPr>
                <w:rFonts w:hint="eastAsia"/>
              </w:rPr>
              <w:t>陪伴支持：</w:t>
            </w:r>
            <w:r w:rsidR="00544E5A">
              <w:rPr>
                <w:rFonts w:hint="eastAsia"/>
              </w:rPr>
              <w:t>長輩們</w:t>
            </w:r>
            <w:r>
              <w:rPr>
                <w:rFonts w:hint="eastAsia"/>
              </w:rPr>
              <w:t>想藉由自己的協助使子女降低後顧之憂，另外也希望透過協助和陪伴，能和孫子女一起成長並度過快樂的時光。</w:t>
            </w:r>
          </w:p>
          <w:p w:rsidR="00544E5A" w:rsidRDefault="00544E5A" w:rsidP="009C062B">
            <w:pPr>
              <w:spacing w:before="240"/>
            </w:pPr>
            <w:r>
              <w:rPr>
                <w:rFonts w:hint="eastAsia"/>
              </w:rPr>
              <w:t>良師益友</w:t>
            </w:r>
            <w:r>
              <w:rPr>
                <w:rFonts w:hint="eastAsia"/>
              </w:rPr>
              <w:t>：</w:t>
            </w:r>
            <w:r w:rsidRPr="00AB5E10">
              <w:rPr>
                <w:rFonts w:hint="eastAsia"/>
              </w:rPr>
              <w:t>祖父母會較重視孫子女的發展和教育，希望與孫子女有良好的互動關係</w:t>
            </w:r>
            <w:r>
              <w:rPr>
                <w:rFonts w:hint="eastAsia"/>
              </w:rPr>
              <w:t>。</w:t>
            </w:r>
          </w:p>
          <w:p w:rsidR="009C062B" w:rsidRDefault="009C062B" w:rsidP="009C062B">
            <w:pPr>
              <w:spacing w:before="240"/>
            </w:pPr>
            <w:r>
              <w:rPr>
                <w:rFonts w:hint="eastAsia"/>
              </w:rPr>
              <w:t>經驗傳承：長輩們會希望將過去的生活經驗或技能、母語等傳承給孫子女，並讓孫子女們更了解家族的歷史。</w:t>
            </w:r>
          </w:p>
          <w:p w:rsidR="009C062B" w:rsidRPr="002715B3" w:rsidRDefault="009C062B" w:rsidP="009C062B">
            <w:pPr>
              <w:spacing w:before="240"/>
            </w:pPr>
            <w:r>
              <w:rPr>
                <w:rFonts w:hint="eastAsia"/>
              </w:rPr>
              <w:t>寵愛寬鬆：長輩們</w:t>
            </w:r>
            <w:r w:rsidR="00544E5A">
              <w:rPr>
                <w:rFonts w:hint="eastAsia"/>
              </w:rPr>
              <w:t>會</w:t>
            </w:r>
            <w:r>
              <w:rPr>
                <w:rFonts w:hint="eastAsia"/>
              </w:rPr>
              <w:t>用送禮物或管教較寬鬆的方式來親近孫子女，並較容易忽略孫子女的不良行為等。</w:t>
            </w:r>
          </w:p>
        </w:tc>
      </w:tr>
      <w:tr w:rsidR="009C062B" w:rsidRPr="007F5325" w:rsidTr="007D3492">
        <w:tblPrEx>
          <w:tblCellMar>
            <w:left w:w="108" w:type="dxa"/>
            <w:right w:w="108" w:type="dxa"/>
          </w:tblCellMar>
          <w:tblLook w:val="01E0" w:firstRow="1" w:lastRow="1" w:firstColumn="1" w:lastColumn="1" w:noHBand="0" w:noVBand="0"/>
        </w:tblPrEx>
        <w:trPr>
          <w:trHeight w:val="406"/>
        </w:trPr>
        <w:tc>
          <w:tcPr>
            <w:tcW w:w="977" w:type="dxa"/>
            <w:tcBorders>
              <w:bottom w:val="single" w:sz="4" w:space="0" w:color="auto"/>
            </w:tcBorders>
            <w:vAlign w:val="center"/>
          </w:tcPr>
          <w:p w:rsidR="009C062B" w:rsidRPr="008E4488" w:rsidRDefault="009C062B" w:rsidP="009C062B">
            <w:pPr>
              <w:spacing w:beforeLines="25" w:before="90" w:afterLines="25" w:after="90"/>
              <w:jc w:val="center"/>
              <w:rPr>
                <w:rFonts w:ascii="Garamond" w:eastAsia="標楷體" w:hAnsi="Garamond"/>
                <w:sz w:val="32"/>
                <w:szCs w:val="32"/>
              </w:rPr>
            </w:pPr>
            <w:r w:rsidRPr="00AB5E10">
              <w:rPr>
                <w:rFonts w:ascii="Garamond" w:eastAsia="標楷體" w:hAnsi="Garamond" w:hint="eastAsia"/>
                <w:sz w:val="32"/>
                <w:szCs w:val="32"/>
              </w:rPr>
              <w:t>3</w:t>
            </w:r>
          </w:p>
        </w:tc>
        <w:tc>
          <w:tcPr>
            <w:tcW w:w="540" w:type="dxa"/>
            <w:tcBorders>
              <w:bottom w:val="single" w:sz="4" w:space="0" w:color="auto"/>
            </w:tcBorders>
          </w:tcPr>
          <w:p w:rsidR="009C062B" w:rsidRPr="007F5325" w:rsidRDefault="009C062B" w:rsidP="009C062B">
            <w:pPr>
              <w:jc w:val="center"/>
              <w:rPr>
                <w:rFonts w:ascii="新細明體" w:hAnsi="新細明體"/>
                <w:b/>
              </w:rPr>
            </w:pPr>
            <w:r>
              <w:rPr>
                <w:rFonts w:ascii="新細明體" w:hAnsi="新細明體" w:hint="eastAsia"/>
                <w:b/>
              </w:rPr>
              <w:t>5</w:t>
            </w:r>
          </w:p>
        </w:tc>
        <w:tc>
          <w:tcPr>
            <w:tcW w:w="6247" w:type="dxa"/>
            <w:gridSpan w:val="5"/>
            <w:tcBorders>
              <w:bottom w:val="single" w:sz="4" w:space="0" w:color="auto"/>
            </w:tcBorders>
          </w:tcPr>
          <w:p w:rsidR="00544E5A" w:rsidRDefault="00544E5A" w:rsidP="009C062B">
            <w:pPr>
              <w:spacing w:beforeLines="25" w:before="90" w:afterLines="25" w:after="90"/>
              <w:ind w:leftChars="50" w:left="360" w:hangingChars="100" w:hanging="240"/>
            </w:pPr>
            <w:r>
              <w:rPr>
                <w:rFonts w:hint="eastAsia"/>
              </w:rPr>
              <w:t>下列敘述較傾向何種子職內涵？</w:t>
            </w:r>
          </w:p>
          <w:p w:rsidR="009C062B" w:rsidRDefault="009C062B" w:rsidP="009C062B">
            <w:pPr>
              <w:spacing w:beforeLines="25" w:before="90" w:afterLines="25" w:after="90"/>
              <w:ind w:leftChars="50" w:left="360" w:hangingChars="100" w:hanging="240"/>
            </w:pPr>
            <w:r>
              <w:rPr>
                <w:rFonts w:hint="eastAsia"/>
              </w:rPr>
              <w:t>「子女</w:t>
            </w:r>
            <w:r w:rsidRPr="00173C81">
              <w:rPr>
                <w:rFonts w:asciiTheme="majorEastAsia" w:eastAsiaTheme="majorEastAsia" w:hAnsiTheme="majorEastAsia" w:hint="eastAsia"/>
              </w:rPr>
              <w:t>表達對父母的祝賀及感謝</w:t>
            </w:r>
            <w:r>
              <w:rPr>
                <w:rFonts w:asciiTheme="majorEastAsia" w:eastAsiaTheme="majorEastAsia" w:hAnsiTheme="majorEastAsia" w:hint="eastAsia"/>
              </w:rPr>
              <w:t>，</w:t>
            </w:r>
            <w:r w:rsidRPr="00173C81">
              <w:rPr>
                <w:rFonts w:asciiTheme="majorEastAsia" w:eastAsiaTheme="majorEastAsia" w:hAnsiTheme="majorEastAsia" w:hint="eastAsia"/>
              </w:rPr>
              <w:t>與父母親分享新觀念，讓他們與子女一同成長；</w:t>
            </w:r>
            <w:r>
              <w:rPr>
                <w:rFonts w:asciiTheme="majorEastAsia" w:eastAsiaTheme="majorEastAsia" w:hAnsiTheme="majorEastAsia" w:hint="eastAsia"/>
              </w:rPr>
              <w:t>子女</w:t>
            </w:r>
            <w:r w:rsidRPr="00173C81">
              <w:rPr>
                <w:rFonts w:asciiTheme="majorEastAsia" w:eastAsiaTheme="majorEastAsia" w:hAnsiTheme="majorEastAsia" w:hint="eastAsia"/>
              </w:rPr>
              <w:t>有良好表現時，會讓父母分享自己的成就與榮耀等</w:t>
            </w:r>
            <w:r w:rsidR="00544E5A">
              <w:rPr>
                <w:rFonts w:hint="eastAsia"/>
              </w:rPr>
              <w:t>。</w:t>
            </w:r>
            <w:r>
              <w:rPr>
                <w:rFonts w:hint="eastAsia"/>
              </w:rPr>
              <w:t>」</w:t>
            </w:r>
          </w:p>
          <w:p w:rsidR="009C062B" w:rsidRPr="00AB5E10" w:rsidRDefault="009C062B" w:rsidP="009C062B">
            <w:pPr>
              <w:pStyle w:val="ab"/>
              <w:numPr>
                <w:ilvl w:val="0"/>
                <w:numId w:val="8"/>
              </w:numPr>
              <w:spacing w:beforeLines="25" w:before="90" w:afterLines="25" w:after="90"/>
              <w:ind w:leftChars="0"/>
              <w:rPr>
                <w:rFonts w:ascii="標楷體" w:eastAsia="標楷體" w:hAnsi="標楷體"/>
                <w:b/>
              </w:rPr>
            </w:pPr>
            <w:r w:rsidRPr="00173C81">
              <w:rPr>
                <w:rFonts w:asciiTheme="majorEastAsia" w:eastAsiaTheme="majorEastAsia" w:hAnsiTheme="majorEastAsia" w:hint="eastAsia"/>
              </w:rPr>
              <w:t>獨立自制</w:t>
            </w:r>
          </w:p>
          <w:p w:rsidR="009C062B" w:rsidRPr="00AB5E10" w:rsidRDefault="009C062B" w:rsidP="009C062B">
            <w:pPr>
              <w:pStyle w:val="ab"/>
              <w:numPr>
                <w:ilvl w:val="0"/>
                <w:numId w:val="8"/>
              </w:numPr>
              <w:spacing w:beforeLines="25" w:before="90" w:afterLines="25" w:after="90"/>
              <w:ind w:leftChars="0"/>
              <w:rPr>
                <w:rFonts w:ascii="標楷體" w:eastAsia="標楷體" w:hAnsi="標楷體"/>
                <w:b/>
              </w:rPr>
            </w:pPr>
            <w:r w:rsidRPr="00173C81">
              <w:rPr>
                <w:rFonts w:asciiTheme="majorEastAsia" w:eastAsiaTheme="majorEastAsia" w:hAnsiTheme="majorEastAsia" w:hint="eastAsia"/>
              </w:rPr>
              <w:t>陪伴體恤</w:t>
            </w:r>
          </w:p>
          <w:p w:rsidR="009C062B" w:rsidRPr="00AB5E10" w:rsidRDefault="009C062B" w:rsidP="009C062B">
            <w:pPr>
              <w:pStyle w:val="ab"/>
              <w:numPr>
                <w:ilvl w:val="0"/>
                <w:numId w:val="8"/>
              </w:numPr>
              <w:spacing w:beforeLines="25" w:before="90" w:afterLines="25" w:after="90"/>
              <w:ind w:leftChars="0"/>
              <w:rPr>
                <w:rFonts w:ascii="標楷體" w:eastAsia="標楷體" w:hAnsi="標楷體"/>
                <w:b/>
              </w:rPr>
            </w:pPr>
            <w:r w:rsidRPr="00173C81">
              <w:rPr>
                <w:rFonts w:asciiTheme="majorEastAsia" w:eastAsiaTheme="majorEastAsia" w:hAnsiTheme="majorEastAsia" w:hint="eastAsia"/>
              </w:rPr>
              <w:t>反哺回饋</w:t>
            </w:r>
          </w:p>
          <w:p w:rsidR="009C062B" w:rsidRPr="00AB5E10" w:rsidRDefault="009C062B" w:rsidP="009C062B">
            <w:pPr>
              <w:pStyle w:val="ab"/>
              <w:numPr>
                <w:ilvl w:val="0"/>
                <w:numId w:val="8"/>
              </w:numPr>
              <w:spacing w:beforeLines="25" w:before="90" w:afterLines="25" w:after="90"/>
              <w:ind w:leftChars="0"/>
              <w:rPr>
                <w:rFonts w:ascii="標楷體" w:eastAsia="標楷體" w:hAnsi="標楷體"/>
                <w:b/>
              </w:rPr>
            </w:pPr>
            <w:r w:rsidRPr="00173C81">
              <w:rPr>
                <w:rFonts w:asciiTheme="majorEastAsia" w:eastAsiaTheme="majorEastAsia" w:hAnsiTheme="majorEastAsia" w:hint="eastAsia"/>
              </w:rPr>
              <w:t>聯繫安心</w:t>
            </w:r>
          </w:p>
        </w:tc>
        <w:tc>
          <w:tcPr>
            <w:tcW w:w="6662" w:type="dxa"/>
            <w:gridSpan w:val="4"/>
          </w:tcPr>
          <w:p w:rsidR="009C062B" w:rsidRPr="002715B3" w:rsidRDefault="009C062B" w:rsidP="009C062B">
            <w:pPr>
              <w:rPr>
                <w:rFonts w:ascii="新細明體" w:hAnsi="新細明體"/>
                <w:noProof/>
                <w:color w:val="000000"/>
                <w:u w:val="single"/>
              </w:rPr>
            </w:pPr>
            <w:r w:rsidRPr="002715B3">
              <w:rPr>
                <w:rFonts w:ascii="新細明體" w:hAnsi="新細明體" w:hint="eastAsia"/>
                <w:noProof/>
                <w:color w:val="000000"/>
              </w:rPr>
              <w:t>建議再閱讀</w:t>
            </w:r>
            <w:r w:rsidRPr="002715B3">
              <w:rPr>
                <w:rFonts w:ascii="新細明體" w:hAnsi="新細明體" w:hint="eastAsia"/>
                <w:noProof/>
                <w:color w:val="000000"/>
                <w:u w:val="single"/>
              </w:rPr>
              <w:t xml:space="preserve">  </w:t>
            </w:r>
            <w:r>
              <w:rPr>
                <w:rFonts w:ascii="新細明體" w:hAnsi="新細明體" w:hint="eastAsia"/>
                <w:noProof/>
                <w:color w:val="000000"/>
                <w:u w:val="single"/>
              </w:rPr>
              <w:t>第3節</w:t>
            </w:r>
            <w:r w:rsidRPr="00AB5E10">
              <w:rPr>
                <w:rFonts w:ascii="新細明體" w:hAnsi="新細明體" w:hint="eastAsia"/>
                <w:noProof/>
                <w:color w:val="000000"/>
                <w:u w:val="single"/>
              </w:rPr>
              <w:tab/>
              <w:t>子職教育的意涵、重要性和家庭教育活動</w:t>
            </w:r>
            <w:r>
              <w:rPr>
                <w:rFonts w:ascii="新細明體" w:hAnsi="新細明體" w:hint="eastAsia"/>
                <w:noProof/>
                <w:color w:val="000000"/>
                <w:u w:val="single"/>
              </w:rPr>
              <w:t xml:space="preserve">  </w:t>
            </w:r>
          </w:p>
          <w:p w:rsidR="009C062B" w:rsidRDefault="009C062B" w:rsidP="009C062B">
            <w:pPr>
              <w:spacing w:before="240"/>
              <w:rPr>
                <w:rFonts w:asciiTheme="majorEastAsia" w:eastAsiaTheme="majorEastAsia" w:hAnsiTheme="majorEastAsia"/>
              </w:rPr>
            </w:pPr>
            <w:r w:rsidRPr="00173C81">
              <w:rPr>
                <w:rFonts w:asciiTheme="majorEastAsia" w:eastAsiaTheme="majorEastAsia" w:hAnsiTheme="majorEastAsia" w:hint="eastAsia"/>
              </w:rPr>
              <w:t>獨立自制：做好自己分內的事情，而不讓父母擔心等。</w:t>
            </w:r>
          </w:p>
          <w:p w:rsidR="009C062B" w:rsidRDefault="009C062B" w:rsidP="009C062B">
            <w:pPr>
              <w:spacing w:before="240"/>
              <w:rPr>
                <w:rFonts w:asciiTheme="majorEastAsia" w:eastAsiaTheme="majorEastAsia" w:hAnsiTheme="majorEastAsia"/>
              </w:rPr>
            </w:pPr>
            <w:r w:rsidRPr="00173C81">
              <w:rPr>
                <w:rFonts w:asciiTheme="majorEastAsia" w:eastAsiaTheme="majorEastAsia" w:hAnsiTheme="majorEastAsia" w:hint="eastAsia"/>
              </w:rPr>
              <w:t>陪伴體恤：</w:t>
            </w:r>
            <w:r w:rsidRPr="006E2CF5">
              <w:rPr>
                <w:rFonts w:asciiTheme="majorEastAsia" w:eastAsiaTheme="majorEastAsia" w:hAnsiTheme="majorEastAsia" w:hint="eastAsia"/>
              </w:rPr>
              <w:t>花時間與父母相處、陪父母做他們想要做的事；站在父母親的立場替他們著想、體會父母親的辛勞等</w:t>
            </w:r>
            <w:r w:rsidRPr="00173C81">
              <w:rPr>
                <w:rFonts w:asciiTheme="majorEastAsia" w:eastAsiaTheme="majorEastAsia" w:hAnsiTheme="majorEastAsia" w:hint="eastAsia"/>
              </w:rPr>
              <w:t>。</w:t>
            </w:r>
          </w:p>
          <w:p w:rsidR="00544E5A" w:rsidRDefault="00544E5A" w:rsidP="009C062B">
            <w:pPr>
              <w:spacing w:before="240"/>
              <w:rPr>
                <w:rFonts w:hint="eastAsia"/>
              </w:rPr>
            </w:pPr>
            <w:r w:rsidRPr="00173C81">
              <w:rPr>
                <w:rFonts w:asciiTheme="majorEastAsia" w:eastAsiaTheme="majorEastAsia" w:hAnsiTheme="majorEastAsia" w:hint="eastAsia"/>
              </w:rPr>
              <w:t>反哺回饋</w:t>
            </w:r>
            <w:r>
              <w:rPr>
                <w:rFonts w:asciiTheme="majorEastAsia" w:eastAsiaTheme="majorEastAsia" w:hAnsiTheme="majorEastAsia" w:hint="eastAsia"/>
              </w:rPr>
              <w:t>：</w:t>
            </w:r>
            <w:r>
              <w:rPr>
                <w:rFonts w:hint="eastAsia"/>
              </w:rPr>
              <w:t>子女</w:t>
            </w:r>
            <w:r w:rsidRPr="00173C81">
              <w:rPr>
                <w:rFonts w:asciiTheme="majorEastAsia" w:eastAsiaTheme="majorEastAsia" w:hAnsiTheme="majorEastAsia" w:hint="eastAsia"/>
              </w:rPr>
              <w:t>表達對父母的祝賀及感謝</w:t>
            </w:r>
            <w:r>
              <w:rPr>
                <w:rFonts w:asciiTheme="majorEastAsia" w:eastAsiaTheme="majorEastAsia" w:hAnsiTheme="majorEastAsia" w:hint="eastAsia"/>
              </w:rPr>
              <w:t>，</w:t>
            </w:r>
            <w:r w:rsidRPr="00173C81">
              <w:rPr>
                <w:rFonts w:asciiTheme="majorEastAsia" w:eastAsiaTheme="majorEastAsia" w:hAnsiTheme="majorEastAsia" w:hint="eastAsia"/>
              </w:rPr>
              <w:t>與父母親分享新觀念，讓他們與子女一同成長；</w:t>
            </w:r>
            <w:r>
              <w:rPr>
                <w:rFonts w:asciiTheme="majorEastAsia" w:eastAsiaTheme="majorEastAsia" w:hAnsiTheme="majorEastAsia" w:hint="eastAsia"/>
              </w:rPr>
              <w:t>子女</w:t>
            </w:r>
            <w:r w:rsidRPr="00173C81">
              <w:rPr>
                <w:rFonts w:asciiTheme="majorEastAsia" w:eastAsiaTheme="majorEastAsia" w:hAnsiTheme="majorEastAsia" w:hint="eastAsia"/>
              </w:rPr>
              <w:t>有良好表現時，會讓父母分享自己的成就與榮耀等</w:t>
            </w:r>
          </w:p>
          <w:p w:rsidR="009C062B" w:rsidRPr="002715B3" w:rsidRDefault="009C062B" w:rsidP="00544E5A">
            <w:pPr>
              <w:spacing w:before="240"/>
            </w:pPr>
            <w:r w:rsidRPr="00173C81">
              <w:rPr>
                <w:rFonts w:asciiTheme="majorEastAsia" w:eastAsiaTheme="majorEastAsia" w:hAnsiTheme="majorEastAsia" w:hint="eastAsia"/>
              </w:rPr>
              <w:t>聯繫安心</w:t>
            </w:r>
            <w:r>
              <w:rPr>
                <w:rFonts w:hint="eastAsia"/>
              </w:rPr>
              <w:t>：</w:t>
            </w:r>
            <w:r w:rsidRPr="00173C81">
              <w:rPr>
                <w:rFonts w:asciiTheme="majorEastAsia" w:eastAsiaTheme="majorEastAsia" w:hAnsiTheme="majorEastAsia" w:hint="eastAsia"/>
              </w:rPr>
              <w:t>外出時，會告知父母親自己的行蹤；使父母瞭解自己的交友狀況；</w:t>
            </w:r>
            <w:bookmarkStart w:id="0" w:name="_GoBack"/>
            <w:bookmarkEnd w:id="0"/>
            <w:r w:rsidRPr="00173C81">
              <w:rPr>
                <w:rFonts w:asciiTheme="majorEastAsia" w:eastAsiaTheme="majorEastAsia" w:hAnsiTheme="majorEastAsia" w:hint="eastAsia"/>
              </w:rPr>
              <w:t>晚歸時會打電話給父母報平安等</w:t>
            </w:r>
            <w:r>
              <w:rPr>
                <w:rFonts w:hint="eastAsia"/>
              </w:rPr>
              <w:t>。</w:t>
            </w:r>
          </w:p>
        </w:tc>
      </w:tr>
      <w:tr w:rsidR="009C062B" w:rsidRPr="007F5325" w:rsidTr="007D3492">
        <w:tblPrEx>
          <w:tblCellMar>
            <w:left w:w="108" w:type="dxa"/>
            <w:right w:w="108" w:type="dxa"/>
          </w:tblCellMar>
          <w:tblLook w:val="01E0" w:firstRow="1" w:lastRow="1" w:firstColumn="1" w:lastColumn="1" w:noHBand="0" w:noVBand="0"/>
        </w:tblPrEx>
        <w:trPr>
          <w:trHeight w:val="406"/>
        </w:trPr>
        <w:tc>
          <w:tcPr>
            <w:tcW w:w="977" w:type="dxa"/>
          </w:tcPr>
          <w:p w:rsidR="009C062B" w:rsidRPr="008E4488" w:rsidRDefault="009C062B" w:rsidP="009C062B">
            <w:pPr>
              <w:spacing w:beforeLines="25" w:before="90" w:afterLines="25" w:after="90"/>
              <w:jc w:val="center"/>
              <w:rPr>
                <w:rFonts w:ascii="Garamond" w:eastAsia="標楷體" w:hAnsi="Garamond"/>
                <w:sz w:val="32"/>
                <w:szCs w:val="32"/>
              </w:rPr>
            </w:pPr>
          </w:p>
        </w:tc>
        <w:tc>
          <w:tcPr>
            <w:tcW w:w="540" w:type="dxa"/>
          </w:tcPr>
          <w:p w:rsidR="009C062B" w:rsidRPr="007F5325" w:rsidRDefault="009C062B" w:rsidP="009C062B">
            <w:pPr>
              <w:spacing w:beforeLines="25" w:before="90" w:afterLines="25" w:after="90"/>
              <w:jc w:val="center"/>
              <w:rPr>
                <w:rFonts w:ascii="新細明體" w:hAnsi="新細明體"/>
                <w:b/>
              </w:rPr>
            </w:pPr>
          </w:p>
        </w:tc>
        <w:tc>
          <w:tcPr>
            <w:tcW w:w="6247" w:type="dxa"/>
            <w:gridSpan w:val="5"/>
          </w:tcPr>
          <w:p w:rsidR="009C062B" w:rsidRPr="000041DE" w:rsidRDefault="009C062B" w:rsidP="009C062B">
            <w:pPr>
              <w:spacing w:beforeLines="25" w:before="90" w:afterLines="25" w:after="90"/>
              <w:rPr>
                <w:rFonts w:ascii="標楷體" w:eastAsia="標楷體" w:hAnsi="標楷體"/>
                <w:b/>
              </w:rPr>
            </w:pPr>
          </w:p>
        </w:tc>
        <w:tc>
          <w:tcPr>
            <w:tcW w:w="6662" w:type="dxa"/>
            <w:gridSpan w:val="4"/>
          </w:tcPr>
          <w:p w:rsidR="009C062B" w:rsidRPr="002715B3" w:rsidRDefault="009C062B" w:rsidP="009C062B">
            <w:pPr>
              <w:spacing w:before="240"/>
            </w:pPr>
          </w:p>
        </w:tc>
      </w:tr>
    </w:tbl>
    <w:p w:rsidR="00D2370B" w:rsidRDefault="00D2370B">
      <w:pPr>
        <w:widowControl/>
      </w:pPr>
    </w:p>
    <w:sectPr w:rsidR="00D2370B" w:rsidSect="009419B9">
      <w:pgSz w:w="16838" w:h="11906" w:orient="landscape" w:code="9"/>
      <w:pgMar w:top="180" w:right="1134" w:bottom="36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7AA" w:rsidRDefault="00D357AA">
      <w:r>
        <w:separator/>
      </w:r>
    </w:p>
  </w:endnote>
  <w:endnote w:type="continuationSeparator" w:id="0">
    <w:p w:rsidR="00D357AA" w:rsidRDefault="00D3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7AA" w:rsidRDefault="00D357AA">
      <w:r>
        <w:separator/>
      </w:r>
    </w:p>
  </w:footnote>
  <w:footnote w:type="continuationSeparator" w:id="0">
    <w:p w:rsidR="00D357AA" w:rsidRDefault="00D357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2F5C"/>
    <w:multiLevelType w:val="hybridMultilevel"/>
    <w:tmpl w:val="18221CDC"/>
    <w:lvl w:ilvl="0" w:tplc="AD4487B8">
      <w:start w:val="1"/>
      <w:numFmt w:val="decimal"/>
      <w:lvlText w:val="%1."/>
      <w:lvlJc w:val="left"/>
      <w:pPr>
        <w:tabs>
          <w:tab w:val="num" w:pos="360"/>
        </w:tabs>
        <w:ind w:left="360" w:hanging="360"/>
      </w:pPr>
      <w:rPr>
        <w:rFonts w:ascii="新細明體" w:eastAsia="新細明體" w:hAnsi="新細明體"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BF25070"/>
    <w:multiLevelType w:val="singleLevel"/>
    <w:tmpl w:val="61FC88FC"/>
    <w:lvl w:ilvl="0">
      <w:start w:val="1"/>
      <w:numFmt w:val="decimal"/>
      <w:lvlText w:val="%1."/>
      <w:lvlJc w:val="left"/>
      <w:pPr>
        <w:tabs>
          <w:tab w:val="num" w:pos="397"/>
        </w:tabs>
        <w:ind w:left="397" w:hanging="397"/>
      </w:pPr>
      <w:rPr>
        <w:rFonts w:hint="eastAsia"/>
      </w:rPr>
    </w:lvl>
  </w:abstractNum>
  <w:abstractNum w:abstractNumId="2" w15:restartNumberingAfterBreak="0">
    <w:nsid w:val="1F355E43"/>
    <w:multiLevelType w:val="hybridMultilevel"/>
    <w:tmpl w:val="1FC08BB8"/>
    <w:lvl w:ilvl="0" w:tplc="E3C20616">
      <w:start w:val="1"/>
      <w:numFmt w:val="decimal"/>
      <w:lvlText w:val="%1."/>
      <w:lvlJc w:val="left"/>
      <w:pPr>
        <w:tabs>
          <w:tab w:val="num" w:pos="600"/>
        </w:tabs>
        <w:ind w:left="600" w:hanging="36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3" w15:restartNumberingAfterBreak="0">
    <w:nsid w:val="20581060"/>
    <w:multiLevelType w:val="hybridMultilevel"/>
    <w:tmpl w:val="EA3E058A"/>
    <w:lvl w:ilvl="0" w:tplc="0409000F">
      <w:start w:val="1"/>
      <w:numFmt w:val="decimal"/>
      <w:lvlText w:val="%1."/>
      <w:lvlJc w:val="left"/>
      <w:pPr>
        <w:ind w:left="600" w:hanging="480"/>
      </w:p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42713170"/>
    <w:multiLevelType w:val="hybridMultilevel"/>
    <w:tmpl w:val="321CBE14"/>
    <w:lvl w:ilvl="0" w:tplc="99DE5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871838"/>
    <w:multiLevelType w:val="hybridMultilevel"/>
    <w:tmpl w:val="80B62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451EBD"/>
    <w:multiLevelType w:val="hybridMultilevel"/>
    <w:tmpl w:val="EA3E058A"/>
    <w:lvl w:ilvl="0" w:tplc="0409000F">
      <w:start w:val="1"/>
      <w:numFmt w:val="decimal"/>
      <w:lvlText w:val="%1."/>
      <w:lvlJc w:val="left"/>
      <w:pPr>
        <w:ind w:left="600" w:hanging="480"/>
      </w:p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7" w15:restartNumberingAfterBreak="0">
    <w:nsid w:val="78C5002D"/>
    <w:multiLevelType w:val="hybridMultilevel"/>
    <w:tmpl w:val="BE9A9B10"/>
    <w:lvl w:ilvl="0" w:tplc="A85E979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1"/>
  </w:num>
  <w:num w:numId="3">
    <w:abstractNumId w:val="0"/>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14"/>
    <w:rsid w:val="000041DE"/>
    <w:rsid w:val="00016138"/>
    <w:rsid w:val="00017A31"/>
    <w:rsid w:val="00022378"/>
    <w:rsid w:val="0003113C"/>
    <w:rsid w:val="000404D5"/>
    <w:rsid w:val="0005087D"/>
    <w:rsid w:val="00076BCE"/>
    <w:rsid w:val="0007723F"/>
    <w:rsid w:val="00081D97"/>
    <w:rsid w:val="000B3774"/>
    <w:rsid w:val="000B5972"/>
    <w:rsid w:val="000C645E"/>
    <w:rsid w:val="000D4E64"/>
    <w:rsid w:val="000E3045"/>
    <w:rsid w:val="000F11F2"/>
    <w:rsid w:val="00105094"/>
    <w:rsid w:val="00131629"/>
    <w:rsid w:val="00132D4A"/>
    <w:rsid w:val="00143819"/>
    <w:rsid w:val="00150AD6"/>
    <w:rsid w:val="00150E9C"/>
    <w:rsid w:val="00157314"/>
    <w:rsid w:val="00177124"/>
    <w:rsid w:val="00180D30"/>
    <w:rsid w:val="0018266A"/>
    <w:rsid w:val="001836A4"/>
    <w:rsid w:val="00187271"/>
    <w:rsid w:val="00192D48"/>
    <w:rsid w:val="001B3E6C"/>
    <w:rsid w:val="001B6C18"/>
    <w:rsid w:val="001C68D8"/>
    <w:rsid w:val="001D03D9"/>
    <w:rsid w:val="001E6315"/>
    <w:rsid w:val="001E6CB7"/>
    <w:rsid w:val="001F5F5D"/>
    <w:rsid w:val="002073D2"/>
    <w:rsid w:val="002077EF"/>
    <w:rsid w:val="00210097"/>
    <w:rsid w:val="00210203"/>
    <w:rsid w:val="002305F5"/>
    <w:rsid w:val="00232769"/>
    <w:rsid w:val="002328DA"/>
    <w:rsid w:val="002403D3"/>
    <w:rsid w:val="00254292"/>
    <w:rsid w:val="00254439"/>
    <w:rsid w:val="00255A9F"/>
    <w:rsid w:val="00262807"/>
    <w:rsid w:val="002656B0"/>
    <w:rsid w:val="002715B3"/>
    <w:rsid w:val="00293824"/>
    <w:rsid w:val="00294020"/>
    <w:rsid w:val="002A1022"/>
    <w:rsid w:val="002A205D"/>
    <w:rsid w:val="002A543D"/>
    <w:rsid w:val="002B7539"/>
    <w:rsid w:val="002C49E2"/>
    <w:rsid w:val="002C64F6"/>
    <w:rsid w:val="002F0D45"/>
    <w:rsid w:val="003037D6"/>
    <w:rsid w:val="00304CE3"/>
    <w:rsid w:val="003143DD"/>
    <w:rsid w:val="00321B5C"/>
    <w:rsid w:val="003244C5"/>
    <w:rsid w:val="0033325F"/>
    <w:rsid w:val="00341ECF"/>
    <w:rsid w:val="0035074A"/>
    <w:rsid w:val="00351934"/>
    <w:rsid w:val="00353061"/>
    <w:rsid w:val="003570F2"/>
    <w:rsid w:val="003618CA"/>
    <w:rsid w:val="003677E6"/>
    <w:rsid w:val="00387E7E"/>
    <w:rsid w:val="003900BE"/>
    <w:rsid w:val="003A2A91"/>
    <w:rsid w:val="003A5A5E"/>
    <w:rsid w:val="003A5ABA"/>
    <w:rsid w:val="003B7934"/>
    <w:rsid w:val="003C1E7E"/>
    <w:rsid w:val="003C25A5"/>
    <w:rsid w:val="003C3A8B"/>
    <w:rsid w:val="003D19CC"/>
    <w:rsid w:val="003E086F"/>
    <w:rsid w:val="003F0840"/>
    <w:rsid w:val="0040178A"/>
    <w:rsid w:val="004023D6"/>
    <w:rsid w:val="004044DB"/>
    <w:rsid w:val="00406DB7"/>
    <w:rsid w:val="00412757"/>
    <w:rsid w:val="0041317D"/>
    <w:rsid w:val="00417295"/>
    <w:rsid w:val="004215C4"/>
    <w:rsid w:val="00425244"/>
    <w:rsid w:val="00427843"/>
    <w:rsid w:val="0043121E"/>
    <w:rsid w:val="0043197C"/>
    <w:rsid w:val="0043256F"/>
    <w:rsid w:val="0044011A"/>
    <w:rsid w:val="00443566"/>
    <w:rsid w:val="00445D38"/>
    <w:rsid w:val="00451886"/>
    <w:rsid w:val="0047438C"/>
    <w:rsid w:val="0047447C"/>
    <w:rsid w:val="004747AF"/>
    <w:rsid w:val="0048022E"/>
    <w:rsid w:val="0048536D"/>
    <w:rsid w:val="00492783"/>
    <w:rsid w:val="00495584"/>
    <w:rsid w:val="004974ED"/>
    <w:rsid w:val="004B3FAE"/>
    <w:rsid w:val="004B4194"/>
    <w:rsid w:val="004B4999"/>
    <w:rsid w:val="004C22D1"/>
    <w:rsid w:val="004C5F90"/>
    <w:rsid w:val="004D7339"/>
    <w:rsid w:val="004D76E2"/>
    <w:rsid w:val="00500A02"/>
    <w:rsid w:val="00504A45"/>
    <w:rsid w:val="00507991"/>
    <w:rsid w:val="00512929"/>
    <w:rsid w:val="00536AA0"/>
    <w:rsid w:val="00541BD0"/>
    <w:rsid w:val="00544E5A"/>
    <w:rsid w:val="0054543E"/>
    <w:rsid w:val="00557F9D"/>
    <w:rsid w:val="00560657"/>
    <w:rsid w:val="00561FE7"/>
    <w:rsid w:val="00582F59"/>
    <w:rsid w:val="00592713"/>
    <w:rsid w:val="005A25E9"/>
    <w:rsid w:val="005A3EF1"/>
    <w:rsid w:val="005B2779"/>
    <w:rsid w:val="005B607C"/>
    <w:rsid w:val="005C0522"/>
    <w:rsid w:val="005C08AE"/>
    <w:rsid w:val="005C48B2"/>
    <w:rsid w:val="005D4F34"/>
    <w:rsid w:val="005E52BC"/>
    <w:rsid w:val="005E5CDB"/>
    <w:rsid w:val="005F17CD"/>
    <w:rsid w:val="006039AC"/>
    <w:rsid w:val="00616196"/>
    <w:rsid w:val="00634C96"/>
    <w:rsid w:val="00641EE3"/>
    <w:rsid w:val="0064699F"/>
    <w:rsid w:val="0064758E"/>
    <w:rsid w:val="00657451"/>
    <w:rsid w:val="00660CBE"/>
    <w:rsid w:val="0066338A"/>
    <w:rsid w:val="00663A61"/>
    <w:rsid w:val="00664189"/>
    <w:rsid w:val="00666377"/>
    <w:rsid w:val="00667C3D"/>
    <w:rsid w:val="006712A9"/>
    <w:rsid w:val="00686EE4"/>
    <w:rsid w:val="00690D79"/>
    <w:rsid w:val="00691B35"/>
    <w:rsid w:val="006A1FE5"/>
    <w:rsid w:val="006A4451"/>
    <w:rsid w:val="006B09BD"/>
    <w:rsid w:val="006B2A80"/>
    <w:rsid w:val="006B63C0"/>
    <w:rsid w:val="006B65A9"/>
    <w:rsid w:val="006B6F15"/>
    <w:rsid w:val="006C2465"/>
    <w:rsid w:val="006C47D7"/>
    <w:rsid w:val="006E0D00"/>
    <w:rsid w:val="006E2CF5"/>
    <w:rsid w:val="006F0412"/>
    <w:rsid w:val="00705D8D"/>
    <w:rsid w:val="007071A6"/>
    <w:rsid w:val="00715467"/>
    <w:rsid w:val="00717A88"/>
    <w:rsid w:val="007226D8"/>
    <w:rsid w:val="007228A5"/>
    <w:rsid w:val="00730FEA"/>
    <w:rsid w:val="00734C54"/>
    <w:rsid w:val="007373D2"/>
    <w:rsid w:val="00740C30"/>
    <w:rsid w:val="00741898"/>
    <w:rsid w:val="00746E3C"/>
    <w:rsid w:val="00750945"/>
    <w:rsid w:val="00750F6E"/>
    <w:rsid w:val="007541A5"/>
    <w:rsid w:val="0077109C"/>
    <w:rsid w:val="00774E86"/>
    <w:rsid w:val="007752EF"/>
    <w:rsid w:val="00775C03"/>
    <w:rsid w:val="00777A74"/>
    <w:rsid w:val="00783E2F"/>
    <w:rsid w:val="00785E3F"/>
    <w:rsid w:val="00792618"/>
    <w:rsid w:val="0079533B"/>
    <w:rsid w:val="007A38AE"/>
    <w:rsid w:val="007B7D55"/>
    <w:rsid w:val="007C3B6F"/>
    <w:rsid w:val="007C626A"/>
    <w:rsid w:val="007C6296"/>
    <w:rsid w:val="007D3492"/>
    <w:rsid w:val="007D690D"/>
    <w:rsid w:val="007E0289"/>
    <w:rsid w:val="007F3D5C"/>
    <w:rsid w:val="007F4F70"/>
    <w:rsid w:val="007F5325"/>
    <w:rsid w:val="007F6374"/>
    <w:rsid w:val="00806215"/>
    <w:rsid w:val="0081099E"/>
    <w:rsid w:val="00811AB2"/>
    <w:rsid w:val="00825484"/>
    <w:rsid w:val="0084063E"/>
    <w:rsid w:val="00846145"/>
    <w:rsid w:val="008625C6"/>
    <w:rsid w:val="00873252"/>
    <w:rsid w:val="0087625A"/>
    <w:rsid w:val="00876BB7"/>
    <w:rsid w:val="0088046A"/>
    <w:rsid w:val="00881DAA"/>
    <w:rsid w:val="00881F6E"/>
    <w:rsid w:val="00883808"/>
    <w:rsid w:val="00886063"/>
    <w:rsid w:val="00887ABA"/>
    <w:rsid w:val="008A0036"/>
    <w:rsid w:val="008B29B5"/>
    <w:rsid w:val="008B4EBD"/>
    <w:rsid w:val="008E0FD9"/>
    <w:rsid w:val="008E33BC"/>
    <w:rsid w:val="008E3458"/>
    <w:rsid w:val="008E4488"/>
    <w:rsid w:val="008E55BB"/>
    <w:rsid w:val="00904D8B"/>
    <w:rsid w:val="009103BF"/>
    <w:rsid w:val="009126B8"/>
    <w:rsid w:val="00921569"/>
    <w:rsid w:val="00923266"/>
    <w:rsid w:val="00926A3E"/>
    <w:rsid w:val="00932655"/>
    <w:rsid w:val="009419B9"/>
    <w:rsid w:val="00941D84"/>
    <w:rsid w:val="00944945"/>
    <w:rsid w:val="00945039"/>
    <w:rsid w:val="009527BB"/>
    <w:rsid w:val="0095292B"/>
    <w:rsid w:val="00957DB6"/>
    <w:rsid w:val="00987B81"/>
    <w:rsid w:val="009B263F"/>
    <w:rsid w:val="009B53BD"/>
    <w:rsid w:val="009C062B"/>
    <w:rsid w:val="009C610B"/>
    <w:rsid w:val="009D20C8"/>
    <w:rsid w:val="009D4EBC"/>
    <w:rsid w:val="009E4107"/>
    <w:rsid w:val="009E7D2D"/>
    <w:rsid w:val="00A00113"/>
    <w:rsid w:val="00A0765D"/>
    <w:rsid w:val="00A105F5"/>
    <w:rsid w:val="00A136E0"/>
    <w:rsid w:val="00A17D50"/>
    <w:rsid w:val="00A20FD0"/>
    <w:rsid w:val="00A21E7C"/>
    <w:rsid w:val="00A33EEB"/>
    <w:rsid w:val="00A35747"/>
    <w:rsid w:val="00A43D88"/>
    <w:rsid w:val="00A44822"/>
    <w:rsid w:val="00A66608"/>
    <w:rsid w:val="00A81C51"/>
    <w:rsid w:val="00A81FA1"/>
    <w:rsid w:val="00A82731"/>
    <w:rsid w:val="00A93133"/>
    <w:rsid w:val="00AA11ED"/>
    <w:rsid w:val="00AB036D"/>
    <w:rsid w:val="00AB3A53"/>
    <w:rsid w:val="00AB3DE2"/>
    <w:rsid w:val="00AB5E10"/>
    <w:rsid w:val="00AB7A32"/>
    <w:rsid w:val="00AC4B2B"/>
    <w:rsid w:val="00AD5E6F"/>
    <w:rsid w:val="00AE3C68"/>
    <w:rsid w:val="00AF5C8C"/>
    <w:rsid w:val="00B013E7"/>
    <w:rsid w:val="00B05E30"/>
    <w:rsid w:val="00B067AA"/>
    <w:rsid w:val="00B12778"/>
    <w:rsid w:val="00B16BF2"/>
    <w:rsid w:val="00B2402C"/>
    <w:rsid w:val="00B304B0"/>
    <w:rsid w:val="00B338FB"/>
    <w:rsid w:val="00B36B07"/>
    <w:rsid w:val="00B40B3C"/>
    <w:rsid w:val="00B46580"/>
    <w:rsid w:val="00B57FDC"/>
    <w:rsid w:val="00B61E10"/>
    <w:rsid w:val="00B718C2"/>
    <w:rsid w:val="00B813A2"/>
    <w:rsid w:val="00B8537F"/>
    <w:rsid w:val="00B94571"/>
    <w:rsid w:val="00BA6154"/>
    <w:rsid w:val="00BB02C1"/>
    <w:rsid w:val="00BB0408"/>
    <w:rsid w:val="00BC3141"/>
    <w:rsid w:val="00BC4C2B"/>
    <w:rsid w:val="00BD0477"/>
    <w:rsid w:val="00BD3F80"/>
    <w:rsid w:val="00BD76CF"/>
    <w:rsid w:val="00BD7BB3"/>
    <w:rsid w:val="00BE2797"/>
    <w:rsid w:val="00BE697A"/>
    <w:rsid w:val="00BF234D"/>
    <w:rsid w:val="00BF3F8C"/>
    <w:rsid w:val="00BF6E80"/>
    <w:rsid w:val="00C00413"/>
    <w:rsid w:val="00C062A6"/>
    <w:rsid w:val="00C07E04"/>
    <w:rsid w:val="00C27358"/>
    <w:rsid w:val="00C344D2"/>
    <w:rsid w:val="00C426FA"/>
    <w:rsid w:val="00C438A0"/>
    <w:rsid w:val="00C44DE6"/>
    <w:rsid w:val="00C4561A"/>
    <w:rsid w:val="00C479F1"/>
    <w:rsid w:val="00C97FDB"/>
    <w:rsid w:val="00CA7516"/>
    <w:rsid w:val="00CA75CF"/>
    <w:rsid w:val="00CD2421"/>
    <w:rsid w:val="00CF4737"/>
    <w:rsid w:val="00CF49D7"/>
    <w:rsid w:val="00D009E3"/>
    <w:rsid w:val="00D014EB"/>
    <w:rsid w:val="00D06978"/>
    <w:rsid w:val="00D10F0E"/>
    <w:rsid w:val="00D12E31"/>
    <w:rsid w:val="00D2370B"/>
    <w:rsid w:val="00D357AA"/>
    <w:rsid w:val="00D4689E"/>
    <w:rsid w:val="00D46AB3"/>
    <w:rsid w:val="00D472BF"/>
    <w:rsid w:val="00D62F37"/>
    <w:rsid w:val="00D70E5F"/>
    <w:rsid w:val="00D711F3"/>
    <w:rsid w:val="00D828E7"/>
    <w:rsid w:val="00D86044"/>
    <w:rsid w:val="00D951D1"/>
    <w:rsid w:val="00DB6352"/>
    <w:rsid w:val="00DC1BCA"/>
    <w:rsid w:val="00DC41FB"/>
    <w:rsid w:val="00DE412F"/>
    <w:rsid w:val="00DE73A0"/>
    <w:rsid w:val="00DF6310"/>
    <w:rsid w:val="00E0373A"/>
    <w:rsid w:val="00E04623"/>
    <w:rsid w:val="00E1219C"/>
    <w:rsid w:val="00E20A90"/>
    <w:rsid w:val="00E2438C"/>
    <w:rsid w:val="00E24B62"/>
    <w:rsid w:val="00E37918"/>
    <w:rsid w:val="00E404C5"/>
    <w:rsid w:val="00E646B2"/>
    <w:rsid w:val="00E93ED3"/>
    <w:rsid w:val="00E94358"/>
    <w:rsid w:val="00E95116"/>
    <w:rsid w:val="00EA005F"/>
    <w:rsid w:val="00EB06DA"/>
    <w:rsid w:val="00EB142B"/>
    <w:rsid w:val="00EB47BB"/>
    <w:rsid w:val="00EC2283"/>
    <w:rsid w:val="00EC3576"/>
    <w:rsid w:val="00EC358D"/>
    <w:rsid w:val="00EE6D5C"/>
    <w:rsid w:val="00F1054C"/>
    <w:rsid w:val="00F15D43"/>
    <w:rsid w:val="00F23980"/>
    <w:rsid w:val="00F53855"/>
    <w:rsid w:val="00F67860"/>
    <w:rsid w:val="00F704CF"/>
    <w:rsid w:val="00F8205E"/>
    <w:rsid w:val="00F853CD"/>
    <w:rsid w:val="00F90112"/>
    <w:rsid w:val="00F9312D"/>
    <w:rsid w:val="00F93314"/>
    <w:rsid w:val="00F950DD"/>
    <w:rsid w:val="00FB6620"/>
    <w:rsid w:val="00FC520E"/>
    <w:rsid w:val="00FC61E0"/>
    <w:rsid w:val="00FC6ABC"/>
    <w:rsid w:val="00FC7A9A"/>
    <w:rsid w:val="00FC7DDE"/>
    <w:rsid w:val="00FD2BF0"/>
    <w:rsid w:val="00FE3BDE"/>
    <w:rsid w:val="00FF07EC"/>
    <w:rsid w:val="00FF4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43AAB58"/>
  <w15:docId w15:val="{D66B7F19-99E1-41E4-9CA0-0FFC7BD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31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
    <w:name w:val="內文01"/>
    <w:basedOn w:val="a"/>
    <w:autoRedefine/>
    <w:rsid w:val="00157314"/>
    <w:pPr>
      <w:spacing w:line="240" w:lineRule="atLeast"/>
      <w:jc w:val="center"/>
    </w:pPr>
  </w:style>
  <w:style w:type="paragraph" w:customStyle="1" w:styleId="a3">
    <w:name w:val="圖"/>
    <w:basedOn w:val="a"/>
    <w:autoRedefine/>
    <w:rsid w:val="00157314"/>
    <w:pPr>
      <w:jc w:val="center"/>
    </w:pPr>
  </w:style>
  <w:style w:type="table" w:styleId="a4">
    <w:name w:val="Table Grid"/>
    <w:basedOn w:val="a1"/>
    <w:rsid w:val="0035306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616196"/>
    <w:pPr>
      <w:tabs>
        <w:tab w:val="center" w:pos="4153"/>
        <w:tab w:val="right" w:pos="8306"/>
      </w:tabs>
      <w:snapToGrid w:val="0"/>
    </w:pPr>
    <w:rPr>
      <w:sz w:val="20"/>
      <w:szCs w:val="20"/>
    </w:rPr>
  </w:style>
  <w:style w:type="paragraph" w:styleId="a6">
    <w:name w:val="footer"/>
    <w:basedOn w:val="a"/>
    <w:rsid w:val="00616196"/>
    <w:pPr>
      <w:tabs>
        <w:tab w:val="center" w:pos="4153"/>
        <w:tab w:val="right" w:pos="8306"/>
      </w:tabs>
      <w:snapToGrid w:val="0"/>
    </w:pPr>
    <w:rPr>
      <w:sz w:val="20"/>
      <w:szCs w:val="20"/>
    </w:rPr>
  </w:style>
  <w:style w:type="character" w:styleId="a7">
    <w:name w:val="page number"/>
    <w:basedOn w:val="a0"/>
    <w:rsid w:val="00616196"/>
  </w:style>
  <w:style w:type="character" w:styleId="a8">
    <w:name w:val="Hyperlink"/>
    <w:rsid w:val="00A44822"/>
    <w:rPr>
      <w:color w:val="0000FF"/>
      <w:u w:val="single"/>
    </w:rPr>
  </w:style>
  <w:style w:type="character" w:styleId="a9">
    <w:name w:val="FollowedHyperlink"/>
    <w:rsid w:val="00DC41FB"/>
    <w:rPr>
      <w:color w:val="800080"/>
      <w:u w:val="single"/>
    </w:rPr>
  </w:style>
  <w:style w:type="paragraph" w:styleId="aa">
    <w:name w:val="Balloon Text"/>
    <w:basedOn w:val="a"/>
    <w:semiHidden/>
    <w:rsid w:val="009419B9"/>
    <w:rPr>
      <w:rFonts w:ascii="Arial" w:hAnsi="Arial"/>
      <w:sz w:val="18"/>
      <w:szCs w:val="18"/>
    </w:rPr>
  </w:style>
  <w:style w:type="paragraph" w:styleId="ab">
    <w:name w:val="List Paragraph"/>
    <w:basedOn w:val="a"/>
    <w:uiPriority w:val="34"/>
    <w:qFormat/>
    <w:rsid w:val="002715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72BDC-0E50-4E96-AF34-DD3E8D09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1219</Words>
  <Characters>129</Characters>
  <Application>Microsoft Office Word</Application>
  <DocSecurity>0</DocSecurity>
  <Lines>1</Lines>
  <Paragraphs>2</Paragraphs>
  <ScaleCrop>false</ScaleCrop>
  <Company>MC SYSTEM</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國立空中大學線上數位學習網　課程教材（文字網頁）設計表</dc:title>
  <dc:creator>user</dc:creator>
  <cp:lastModifiedBy>TING ZHAN</cp:lastModifiedBy>
  <cp:revision>5</cp:revision>
  <cp:lastPrinted>2011-08-11T01:09:00Z</cp:lastPrinted>
  <dcterms:created xsi:type="dcterms:W3CDTF">2020-08-28T07:39:00Z</dcterms:created>
  <dcterms:modified xsi:type="dcterms:W3CDTF">2020-08-28T10:57:00Z</dcterms:modified>
</cp:coreProperties>
</file>