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250" w:type="dxa"/>
        <w:tblCellSpacing w:w="7" w:type="dxa"/>
        <w:tblBorders>
          <w:top w:val="single" w:sz="6" w:space="0" w:color="1BCDD1"/>
          <w:left w:val="single" w:sz="6" w:space="0" w:color="1BCDD1"/>
          <w:bottom w:val="single" w:sz="6" w:space="0" w:color="1BCDD1"/>
          <w:right w:val="single" w:sz="6" w:space="0" w:color="1BCDD1"/>
        </w:tblBorders>
        <w:shd w:val="clear" w:color="auto" w:fill="DDDDDD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97"/>
        <w:gridCol w:w="252"/>
        <w:gridCol w:w="11617"/>
        <w:gridCol w:w="184"/>
      </w:tblGrid>
      <w:tr w:rsidR="00243653" w:rsidRPr="00243653" w:rsidTr="00243653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243653" w:rsidRPr="00243653" w:rsidRDefault="00243653" w:rsidP="00243653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243653" w:rsidRPr="00243653" w:rsidRDefault="00243653" w:rsidP="00243653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43653" w:rsidRPr="00243653" w:rsidRDefault="00243653" w:rsidP="0027484F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43653" w:rsidRPr="00243653" w:rsidRDefault="00243653" w:rsidP="00243653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243653" w:rsidRPr="00243653" w:rsidTr="00243653">
        <w:trPr>
          <w:tblCellSpacing w:w="7" w:type="dxa"/>
        </w:trPr>
        <w:tc>
          <w:tcPr>
            <w:tcW w:w="0" w:type="auto"/>
            <w:shd w:val="clear" w:color="auto" w:fill="F9F9F9"/>
            <w:noWrap/>
            <w:hideMark/>
          </w:tcPr>
          <w:p w:rsidR="00243653" w:rsidRPr="00243653" w:rsidRDefault="00243653" w:rsidP="00243653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9F9F9"/>
            <w:noWrap/>
            <w:hideMark/>
          </w:tcPr>
          <w:p w:rsidR="00243653" w:rsidRPr="00243653" w:rsidRDefault="00243653" w:rsidP="00243653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243653" w:rsidRPr="00243653" w:rsidRDefault="0027484F" w:rsidP="00243653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1</w:t>
            </w:r>
            <w:r w:rsidR="00243653"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.</w:t>
            </w:r>
          </w:p>
          <w:p w:rsidR="00243653" w:rsidRPr="00243653" w:rsidRDefault="00243653" w:rsidP="00243653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哪一個銀行帳戶可能支付最高的存款利率?</w:t>
            </w:r>
          </w:p>
          <w:p w:rsidR="00243653" w:rsidRPr="00243653" w:rsidRDefault="00243653" w:rsidP="00243653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15" type="#_x0000_t75" style="width:20.25pt;height:19.5pt" o:ole="">
                  <v:imagedata r:id="rId7" o:title=""/>
                </v:shape>
                <w:control r:id="rId8" w:name="DefaultOcxName4" w:shapeid="_x0000_i1215"/>
              </w:object>
            </w: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儲蓄帳戶(或者稱為活期存款)</w:t>
            </w:r>
          </w:p>
          <w:p w:rsidR="00243653" w:rsidRPr="00243653" w:rsidRDefault="00243653" w:rsidP="00243653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 id="_x0000_i1214" type="#_x0000_t75" style="width:20.25pt;height:19.5pt" o:ole="">
                  <v:imagedata r:id="rId7" o:title=""/>
                </v:shape>
                <w:control r:id="rId9" w:name="DefaultOcxName5" w:shapeid="_x0000_i1214"/>
              </w:object>
            </w: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六個月定期存款</w:t>
            </w:r>
          </w:p>
          <w:p w:rsidR="00243653" w:rsidRDefault="00243653" w:rsidP="00243653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225" w:dyaOrig="225">
                <v:shape id="_x0000_i1213" type="#_x0000_t75" style="width:20.25pt;height:19.5pt" o:ole="">
                  <v:imagedata r:id="rId7" o:title=""/>
                </v:shape>
                <w:control r:id="rId10" w:name="DefaultOcxName6" w:shapeid="_x0000_i1213"/>
              </w:object>
            </w: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三年定期存款</w:t>
            </w:r>
          </w:p>
          <w:p w:rsidR="00243653" w:rsidRDefault="00257918" w:rsidP="00257918">
            <w:pPr>
              <w:widowControl/>
              <w:spacing w:before="100" w:beforeAutospacing="1" w:after="100" w:afterAutospacing="1" w:line="384" w:lineRule="atLeast"/>
              <w:ind w:left="72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(P.10)</w:t>
            </w:r>
          </w:p>
          <w:p w:rsidR="0027484F" w:rsidRPr="00243653" w:rsidRDefault="0027484F" w:rsidP="00257918">
            <w:pPr>
              <w:widowControl/>
              <w:spacing w:before="100" w:beforeAutospacing="1" w:after="100" w:afterAutospacing="1" w:line="384" w:lineRule="atLeast"/>
              <w:ind w:left="720"/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243653" w:rsidRPr="00243653" w:rsidRDefault="00243653" w:rsidP="00243653">
            <w:pPr>
              <w:widowControl/>
              <w:numPr>
                <w:ilvl w:val="0"/>
                <w:numId w:val="2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243653" w:rsidRPr="00243653" w:rsidTr="00243653">
        <w:trPr>
          <w:tblCellSpacing w:w="7" w:type="dxa"/>
        </w:trPr>
        <w:tc>
          <w:tcPr>
            <w:tcW w:w="0" w:type="auto"/>
            <w:shd w:val="clear" w:color="auto" w:fill="FFFFFF"/>
            <w:noWrap/>
            <w:hideMark/>
          </w:tcPr>
          <w:p w:rsidR="00243653" w:rsidRPr="00243653" w:rsidRDefault="00243653" w:rsidP="00243653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lastRenderedPageBreak/>
              <w:t>配分：[0.00]</w:t>
            </w:r>
          </w:p>
        </w:tc>
        <w:tc>
          <w:tcPr>
            <w:tcW w:w="0" w:type="auto"/>
            <w:shd w:val="clear" w:color="auto" w:fill="FFFFFF"/>
            <w:noWrap/>
            <w:hideMark/>
          </w:tcPr>
          <w:p w:rsidR="00243653" w:rsidRPr="00243653" w:rsidRDefault="00243653" w:rsidP="00243653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43653" w:rsidRPr="00243653" w:rsidRDefault="00121468" w:rsidP="00243653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2</w:t>
            </w:r>
            <w:r w:rsidR="00243653"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.</w:t>
            </w:r>
          </w:p>
          <w:p w:rsidR="00243653" w:rsidRPr="00243653" w:rsidRDefault="00243653" w:rsidP="00243653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如果總資產增加了5,000元，而總負債減少了3,000元，則淨值</w:t>
            </w:r>
            <w:r w:rsidR="005632F7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如何變動</w:t>
            </w: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?</w:t>
            </w:r>
          </w:p>
          <w:p w:rsidR="00243653" w:rsidRPr="00243653" w:rsidRDefault="00243653" w:rsidP="00243653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 id="_x0000_i1194" type="#_x0000_t75" style="width:20.25pt;height:19.5pt" o:ole="">
                  <v:imagedata r:id="rId7" o:title=""/>
                </v:shape>
                <w:control r:id="rId11" w:name="DefaultOcxName8" w:shapeid="_x0000_i1194"/>
              </w:object>
            </w: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增加2,000元</w:t>
            </w:r>
          </w:p>
          <w:p w:rsidR="00243653" w:rsidRPr="00243653" w:rsidRDefault="00243653" w:rsidP="00243653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object w:dxaOrig="225" w:dyaOrig="225">
                <v:shape id="_x0000_i1193" type="#_x0000_t75" style="width:20.25pt;height:19.5pt" o:ole="">
                  <v:imagedata r:id="rId7" o:title=""/>
                </v:shape>
                <w:control r:id="rId12" w:name="DefaultOcxName9" w:shapeid="_x0000_i1193"/>
              </w:object>
            </w: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增加8,000元</w:t>
            </w:r>
          </w:p>
          <w:p w:rsidR="00243653" w:rsidRPr="00243653" w:rsidRDefault="00243653" w:rsidP="00243653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 id="_x0000_i1192" type="#_x0000_t75" style="width:20.25pt;height:19.5pt" o:ole="">
                  <v:imagedata r:id="rId7" o:title=""/>
                </v:shape>
                <w:control r:id="rId13" w:name="DefaultOcxName10" w:shapeid="_x0000_i1192"/>
              </w:object>
            </w: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增加3,000元</w:t>
            </w:r>
          </w:p>
          <w:p w:rsidR="00F31FAF" w:rsidRPr="00243653" w:rsidRDefault="00F31FAF" w:rsidP="00F31FAF">
            <w:pPr>
              <w:widowControl/>
              <w:spacing w:before="100" w:beforeAutospacing="1" w:after="100" w:afterAutospacing="1" w:line="384" w:lineRule="atLeast"/>
              <w:ind w:left="72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(P.10)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43653" w:rsidRPr="00243653" w:rsidRDefault="00243653" w:rsidP="00243653">
            <w:pPr>
              <w:widowControl/>
              <w:numPr>
                <w:ilvl w:val="0"/>
                <w:numId w:val="3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243653" w:rsidRPr="00243653" w:rsidTr="00243653">
        <w:trPr>
          <w:tblCellSpacing w:w="7" w:type="dxa"/>
        </w:trPr>
        <w:tc>
          <w:tcPr>
            <w:tcW w:w="0" w:type="auto"/>
            <w:shd w:val="clear" w:color="auto" w:fill="F9F9F9"/>
            <w:noWrap/>
            <w:hideMark/>
          </w:tcPr>
          <w:p w:rsidR="00243653" w:rsidRPr="00243653" w:rsidRDefault="00243653" w:rsidP="00243653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 w:hint="eastAsia"/>
                <w:b/>
                <w:bCs/>
                <w:color w:val="000000"/>
                <w:kern w:val="0"/>
                <w:szCs w:val="24"/>
              </w:rPr>
              <w:t>配分：[0.00]</w:t>
            </w:r>
          </w:p>
        </w:tc>
        <w:tc>
          <w:tcPr>
            <w:tcW w:w="0" w:type="auto"/>
            <w:shd w:val="clear" w:color="auto" w:fill="F9F9F9"/>
            <w:noWrap/>
            <w:hideMark/>
          </w:tcPr>
          <w:p w:rsidR="00243653" w:rsidRPr="00243653" w:rsidRDefault="00243653" w:rsidP="00243653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 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243653" w:rsidRPr="00243653" w:rsidRDefault="00121468" w:rsidP="00243653">
            <w:pPr>
              <w:widowControl/>
              <w:spacing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3</w:t>
            </w:r>
            <w:r w:rsidR="00243653"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.</w:t>
            </w:r>
          </w:p>
          <w:p w:rsidR="00243653" w:rsidRPr="00243653" w:rsidRDefault="00243653" w:rsidP="00243653">
            <w:pPr>
              <w:widowControl/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儲蓄帳戶(或者稱為活期存款)最適合?</w:t>
            </w:r>
          </w:p>
          <w:p w:rsidR="00243653" w:rsidRPr="00243653" w:rsidRDefault="00243653" w:rsidP="00243653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 id="_x0000_i1206" type="#_x0000_t75" style="width:20.25pt;height:19.5pt" o:ole="">
                  <v:imagedata r:id="rId7" o:title=""/>
                </v:shape>
                <w:control r:id="rId14" w:name="DefaultOcxName12" w:shapeid="_x0000_i1206"/>
              </w:object>
            </w: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退休後長期投資</w:t>
            </w:r>
          </w:p>
          <w:p w:rsidR="00243653" w:rsidRPr="00243653" w:rsidRDefault="00243653" w:rsidP="00243653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  <w:shd w:val="clear" w:color="auto" w:fill="008000"/>
              </w:rPr>
              <w:lastRenderedPageBreak/>
              <w:object w:dxaOrig="225" w:dyaOrig="225">
                <v:shape id="_x0000_i1205" type="#_x0000_t75" style="width:20.25pt;height:19.5pt" o:ole="">
                  <v:imagedata r:id="rId7" o:title=""/>
                </v:shape>
                <w:control r:id="rId15" w:name="DefaultOcxName13" w:shapeid="_x0000_i1205"/>
              </w:object>
            </w: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應急資金和短期</w:t>
            </w:r>
          </w:p>
          <w:p w:rsidR="00243653" w:rsidRPr="00243653" w:rsidRDefault="00243653" w:rsidP="00243653">
            <w:pPr>
              <w:widowControl/>
              <w:numPr>
                <w:ilvl w:val="0"/>
                <w:numId w:val="4"/>
              </w:numPr>
              <w:spacing w:before="100" w:beforeAutospacing="1" w:after="100" w:afterAutospacing="1" w:line="384" w:lineRule="atLeas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243653"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object w:dxaOrig="225" w:dyaOrig="225">
                <v:shape id="_x0000_i1200" type="#_x0000_t75" style="width:20.25pt;height:19.5pt" o:ole="">
                  <v:imagedata r:id="rId7" o:title=""/>
                </v:shape>
                <w:control r:id="rId16" w:name="DefaultOcxName14" w:shapeid="_x0000_i1200"/>
              </w:object>
            </w:r>
            <w:r w:rsidRPr="00243653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獲得高報酬率</w:t>
            </w:r>
          </w:p>
          <w:p w:rsidR="009E0A5A" w:rsidRPr="00243653" w:rsidRDefault="009E0A5A" w:rsidP="009E0A5A">
            <w:pPr>
              <w:widowControl/>
              <w:spacing w:before="100" w:beforeAutospacing="1" w:after="100" w:afterAutospacing="1" w:line="384" w:lineRule="atLeast"/>
              <w:ind w:left="72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  <w:t>(P.10)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243653" w:rsidRPr="00243653" w:rsidRDefault="00243653" w:rsidP="00243653">
            <w:pPr>
              <w:widowControl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D86AC9" w:rsidRDefault="005C6CB9">
      <w:pPr>
        <w:widowControl/>
      </w:pPr>
      <w:r>
        <w:br/>
      </w:r>
    </w:p>
    <w:p w:rsidR="00D86AC9" w:rsidRPr="00BB1021" w:rsidRDefault="00121468" w:rsidP="00D86A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4</w:t>
      </w:r>
      <w:r w:rsidR="00D86AC9" w:rsidRPr="00BB1021">
        <w:rPr>
          <w:rFonts w:ascii="Times New Roman" w:hAnsi="Times New Roman" w:cs="Times New Roman"/>
          <w:szCs w:val="24"/>
        </w:rPr>
        <w:t>.</w:t>
      </w:r>
      <w:r w:rsidR="00D86AC9" w:rsidRPr="00BB1021">
        <w:rPr>
          <w:rFonts w:ascii="Times New Roman" w:hAnsi="Times New Roman" w:cs="Times New Roman"/>
          <w:szCs w:val="24"/>
        </w:rPr>
        <w:tab/>
      </w:r>
      <w:r w:rsidR="00A053B9">
        <w:rPr>
          <w:rFonts w:ascii="Times New Roman" w:hAnsi="Times New Roman" w:cs="Times New Roman"/>
          <w:szCs w:val="24"/>
        </w:rPr>
        <w:t>C</w:t>
      </w:r>
      <w:r w:rsidR="00D86AC9" w:rsidRPr="00BB1021">
        <w:rPr>
          <w:rFonts w:ascii="Times New Roman" w:hAnsi="Times New Roman" w:cs="Times New Roman"/>
          <w:szCs w:val="24"/>
        </w:rPr>
        <w:t>以下哪一個財務決策不屬於流動性管理的範疇？</w:t>
      </w:r>
      <w:r w:rsidR="00D86AC9" w:rsidRPr="00BB1021">
        <w:rPr>
          <w:rFonts w:ascii="Times New Roman" w:hAnsi="Times New Roman" w:cs="Times New Roman"/>
          <w:szCs w:val="24"/>
        </w:rPr>
        <w:t xml:space="preserve"> </w:t>
      </w:r>
    </w:p>
    <w:p w:rsidR="00D86AC9" w:rsidRPr="00BB1021" w:rsidRDefault="00D86AC9" w:rsidP="00D86AC9">
      <w:pPr>
        <w:rPr>
          <w:rFonts w:ascii="Times New Roman" w:hAnsi="Times New Roman" w:cs="Times New Roman"/>
          <w:szCs w:val="24"/>
        </w:rPr>
      </w:pPr>
      <w:r w:rsidRPr="00BB1021">
        <w:rPr>
          <w:rFonts w:ascii="Times New Roman" w:hAnsi="Times New Roman" w:cs="Times New Roman"/>
          <w:szCs w:val="24"/>
        </w:rPr>
        <w:t xml:space="preserve">(A) </w:t>
      </w:r>
      <w:r w:rsidR="00A053B9" w:rsidRPr="00BB1021">
        <w:rPr>
          <w:rFonts w:ascii="Times New Roman" w:hAnsi="Times New Roman" w:cs="Times New Roman"/>
          <w:szCs w:val="24"/>
        </w:rPr>
        <w:t>使用</w:t>
      </w:r>
      <w:r w:rsidR="00A053B9">
        <w:rPr>
          <w:rFonts w:ascii="Times New Roman" w:hAnsi="Times New Roman" w:cs="Times New Roman" w:hint="eastAsia"/>
          <w:szCs w:val="24"/>
        </w:rPr>
        <w:t>現金卡或</w:t>
      </w:r>
      <w:r w:rsidR="00A053B9" w:rsidRPr="00BB1021">
        <w:rPr>
          <w:rFonts w:ascii="Times New Roman" w:hAnsi="Times New Roman" w:cs="Times New Roman"/>
          <w:szCs w:val="24"/>
        </w:rPr>
        <w:t>信用卡進行借款</w:t>
      </w:r>
      <w:r w:rsidRPr="00BB1021">
        <w:rPr>
          <w:rFonts w:ascii="Times New Roman" w:hAnsi="Times New Roman" w:cs="Times New Roman"/>
          <w:szCs w:val="24"/>
        </w:rPr>
        <w:t xml:space="preserve"> </w:t>
      </w:r>
    </w:p>
    <w:p w:rsidR="00D86AC9" w:rsidRPr="00BB1021" w:rsidRDefault="00D86AC9" w:rsidP="00D86AC9">
      <w:pPr>
        <w:rPr>
          <w:rFonts w:ascii="Times New Roman" w:hAnsi="Times New Roman" w:cs="Times New Roman"/>
          <w:szCs w:val="24"/>
        </w:rPr>
      </w:pPr>
      <w:r w:rsidRPr="00BB1021">
        <w:rPr>
          <w:rFonts w:ascii="Times New Roman" w:hAnsi="Times New Roman" w:cs="Times New Roman"/>
          <w:szCs w:val="24"/>
        </w:rPr>
        <w:t xml:space="preserve">(B) </w:t>
      </w:r>
      <w:r w:rsidR="00A053B9" w:rsidRPr="00BB1021">
        <w:rPr>
          <w:rFonts w:ascii="Times New Roman" w:hAnsi="Times New Roman" w:cs="Times New Roman"/>
          <w:szCs w:val="24"/>
        </w:rPr>
        <w:t>決定持有多少現金</w:t>
      </w:r>
    </w:p>
    <w:p w:rsidR="00FD64E7" w:rsidRPr="00BB1021" w:rsidRDefault="00D86AC9" w:rsidP="00D86AC9">
      <w:pPr>
        <w:rPr>
          <w:rFonts w:ascii="Times New Roman" w:hAnsi="Times New Roman" w:cs="Times New Roman"/>
          <w:szCs w:val="24"/>
        </w:rPr>
      </w:pPr>
      <w:r w:rsidRPr="00BB1021">
        <w:rPr>
          <w:rFonts w:ascii="Times New Roman" w:hAnsi="Times New Roman" w:cs="Times New Roman"/>
          <w:szCs w:val="24"/>
        </w:rPr>
        <w:t xml:space="preserve">(C) </w:t>
      </w:r>
      <w:r w:rsidR="00A053B9" w:rsidRPr="00BB1021">
        <w:rPr>
          <w:rFonts w:ascii="Times New Roman" w:hAnsi="Times New Roman" w:cs="Times New Roman"/>
          <w:szCs w:val="24"/>
        </w:rPr>
        <w:t>投資於高風險股票</w:t>
      </w:r>
      <w:r w:rsidR="00CF5A08">
        <w:rPr>
          <w:rFonts w:ascii="Times New Roman" w:hAnsi="Times New Roman" w:cs="Times New Roman"/>
          <w:szCs w:val="24"/>
        </w:rPr>
        <w:br/>
      </w:r>
      <w:r w:rsidRPr="00BB1021">
        <w:rPr>
          <w:rFonts w:ascii="Times New Roman" w:hAnsi="Times New Roman" w:cs="Times New Roman"/>
          <w:szCs w:val="24"/>
        </w:rPr>
        <w:t>P.18</w:t>
      </w:r>
    </w:p>
    <w:p w:rsidR="00BB1021" w:rsidRPr="00BB1021" w:rsidRDefault="005C6CB9" w:rsidP="00D86AC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/>
      </w:r>
      <w:bookmarkStart w:id="0" w:name="_GoBack"/>
      <w:bookmarkEnd w:id="0"/>
      <w:r>
        <w:rPr>
          <w:rFonts w:ascii="Times New Roman" w:hAnsi="Times New Roman" w:cs="Times New Roman"/>
          <w:szCs w:val="24"/>
        </w:rPr>
        <w:br/>
      </w:r>
    </w:p>
    <w:p w:rsidR="00700745" w:rsidRPr="00BB1021" w:rsidRDefault="00121468" w:rsidP="00700745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5</w:t>
      </w:r>
      <w:r w:rsidR="00700745" w:rsidRPr="00BB1021">
        <w:rPr>
          <w:rFonts w:ascii="Times New Roman" w:hAnsi="Times New Roman" w:cs="Times New Roman"/>
          <w:szCs w:val="24"/>
        </w:rPr>
        <w:t>.</w:t>
      </w:r>
      <w:r w:rsidR="00700745" w:rsidRPr="00BB1021">
        <w:rPr>
          <w:rFonts w:ascii="Times New Roman" w:hAnsi="Times New Roman" w:cs="Times New Roman"/>
          <w:szCs w:val="24"/>
        </w:rPr>
        <w:tab/>
      </w:r>
      <w:r w:rsidR="00346CA1">
        <w:rPr>
          <w:rFonts w:ascii="Times New Roman" w:hAnsi="Times New Roman" w:cs="Times New Roman"/>
          <w:szCs w:val="24"/>
        </w:rPr>
        <w:t>C</w:t>
      </w:r>
      <w:r w:rsidR="00700745" w:rsidRPr="00BB1021">
        <w:rPr>
          <w:rFonts w:ascii="Times New Roman" w:hAnsi="Times New Roman" w:cs="Times New Roman"/>
          <w:szCs w:val="24"/>
        </w:rPr>
        <w:t>在財務素養的衡量中，哪一個主要管理領域與借款和投資有關？</w:t>
      </w:r>
      <w:r w:rsidR="00700745" w:rsidRPr="00BB1021">
        <w:rPr>
          <w:rFonts w:ascii="Times New Roman" w:hAnsi="Times New Roman" w:cs="Times New Roman"/>
          <w:szCs w:val="24"/>
        </w:rPr>
        <w:t xml:space="preserve"> </w:t>
      </w:r>
    </w:p>
    <w:p w:rsidR="00700745" w:rsidRPr="00BB1021" w:rsidRDefault="00700745" w:rsidP="00700745">
      <w:pPr>
        <w:rPr>
          <w:rFonts w:ascii="Times New Roman" w:hAnsi="Times New Roman" w:cs="Times New Roman"/>
          <w:szCs w:val="24"/>
        </w:rPr>
      </w:pPr>
      <w:r w:rsidRPr="00BB1021">
        <w:rPr>
          <w:rFonts w:ascii="Times New Roman" w:hAnsi="Times New Roman" w:cs="Times New Roman"/>
          <w:szCs w:val="24"/>
        </w:rPr>
        <w:t xml:space="preserve">(A) </w:t>
      </w:r>
      <w:r w:rsidR="00247D48" w:rsidRPr="00BB1021">
        <w:rPr>
          <w:rFonts w:ascii="Times New Roman" w:hAnsi="Times New Roman" w:cs="Times New Roman"/>
          <w:szCs w:val="24"/>
        </w:rPr>
        <w:t>貨幣基礎</w:t>
      </w:r>
    </w:p>
    <w:p w:rsidR="00700745" w:rsidRPr="00BB1021" w:rsidRDefault="00700745" w:rsidP="00700745">
      <w:pPr>
        <w:rPr>
          <w:rFonts w:ascii="Times New Roman" w:hAnsi="Times New Roman" w:cs="Times New Roman"/>
          <w:szCs w:val="24"/>
        </w:rPr>
      </w:pPr>
      <w:r w:rsidRPr="00BB1021">
        <w:rPr>
          <w:rFonts w:ascii="Times New Roman" w:hAnsi="Times New Roman" w:cs="Times New Roman"/>
          <w:szCs w:val="24"/>
        </w:rPr>
        <w:t xml:space="preserve">(B) </w:t>
      </w:r>
      <w:r w:rsidR="0026322E" w:rsidRPr="00BB1021">
        <w:rPr>
          <w:rFonts w:ascii="Times New Roman" w:hAnsi="Times New Roman" w:cs="Times New Roman"/>
          <w:szCs w:val="24"/>
        </w:rPr>
        <w:t>資源保護</w:t>
      </w:r>
    </w:p>
    <w:p w:rsidR="00D86AC9" w:rsidRDefault="00700745" w:rsidP="00700745">
      <w:pPr>
        <w:rPr>
          <w:rFonts w:ascii="Times New Roman" w:hAnsi="Times New Roman" w:cs="Times New Roman"/>
          <w:szCs w:val="24"/>
        </w:rPr>
      </w:pPr>
      <w:r w:rsidRPr="00BB1021">
        <w:rPr>
          <w:rFonts w:ascii="Times New Roman" w:hAnsi="Times New Roman" w:cs="Times New Roman"/>
          <w:szCs w:val="24"/>
        </w:rPr>
        <w:t>(C)</w:t>
      </w:r>
      <w:r w:rsidR="00247D48" w:rsidRPr="00247D48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26322E" w:rsidRPr="00BB1021">
        <w:rPr>
          <w:rFonts w:ascii="Times New Roman" w:hAnsi="Times New Roman" w:cs="Times New Roman"/>
          <w:szCs w:val="24"/>
        </w:rPr>
        <w:t>跨期移轉</w:t>
      </w:r>
      <w:proofErr w:type="gramEnd"/>
      <w:r w:rsidR="00CF5A08">
        <w:rPr>
          <w:rFonts w:ascii="Times New Roman" w:hAnsi="Times New Roman" w:cs="Times New Roman"/>
          <w:szCs w:val="24"/>
        </w:rPr>
        <w:br/>
      </w:r>
      <w:r w:rsidRPr="00BB1021">
        <w:rPr>
          <w:rFonts w:ascii="Times New Roman" w:hAnsi="Times New Roman" w:cs="Times New Roman"/>
          <w:szCs w:val="24"/>
        </w:rPr>
        <w:t>P.9</w:t>
      </w:r>
      <w:r w:rsidR="005C6CB9">
        <w:rPr>
          <w:rFonts w:ascii="Times New Roman" w:hAnsi="Times New Roman" w:cs="Times New Roman"/>
          <w:szCs w:val="24"/>
        </w:rPr>
        <w:br/>
      </w:r>
      <w:r w:rsidR="005C6CB9">
        <w:rPr>
          <w:rFonts w:ascii="Times New Roman" w:hAnsi="Times New Roman" w:cs="Times New Roman"/>
          <w:szCs w:val="24"/>
        </w:rPr>
        <w:lastRenderedPageBreak/>
        <w:br/>
      </w:r>
    </w:p>
    <w:p w:rsidR="00346CA1" w:rsidRPr="00BB1021" w:rsidRDefault="00121468" w:rsidP="00346CA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6</w:t>
      </w:r>
      <w:r w:rsidR="0068213D">
        <w:rPr>
          <w:rFonts w:ascii="Times New Roman" w:hAnsi="Times New Roman" w:cs="Times New Roman"/>
          <w:szCs w:val="24"/>
        </w:rPr>
        <w:t xml:space="preserve">. </w:t>
      </w:r>
      <w:r w:rsidR="00346CA1">
        <w:rPr>
          <w:rFonts w:ascii="Times New Roman" w:hAnsi="Times New Roman" w:cs="Times New Roman"/>
          <w:szCs w:val="24"/>
        </w:rPr>
        <w:t>B</w:t>
      </w:r>
      <w:r w:rsidR="00346CA1" w:rsidRPr="00BB1021">
        <w:rPr>
          <w:rFonts w:ascii="Times New Roman" w:hAnsi="Times New Roman" w:cs="Times New Roman"/>
          <w:szCs w:val="24"/>
        </w:rPr>
        <w:t>在財務素養的衡量中，哪一個主要管理領域與</w:t>
      </w:r>
      <w:r w:rsidR="00346CA1">
        <w:rPr>
          <w:rFonts w:ascii="Times New Roman" w:hAnsi="Times New Roman" w:cs="Times New Roman" w:hint="eastAsia"/>
          <w:szCs w:val="24"/>
        </w:rPr>
        <w:t>管理風險及透過保險產品、多角化、稅務規劃或財產規劃</w:t>
      </w:r>
      <w:r w:rsidR="00346CA1" w:rsidRPr="00BB1021">
        <w:rPr>
          <w:rFonts w:ascii="Times New Roman" w:hAnsi="Times New Roman" w:cs="Times New Roman"/>
          <w:szCs w:val="24"/>
        </w:rPr>
        <w:t>有關？</w:t>
      </w:r>
      <w:r w:rsidR="00346CA1" w:rsidRPr="00BB1021">
        <w:rPr>
          <w:rFonts w:ascii="Times New Roman" w:hAnsi="Times New Roman" w:cs="Times New Roman"/>
          <w:szCs w:val="24"/>
        </w:rPr>
        <w:t xml:space="preserve"> </w:t>
      </w:r>
    </w:p>
    <w:p w:rsidR="00346CA1" w:rsidRPr="00BB1021" w:rsidRDefault="00346CA1" w:rsidP="00346CA1">
      <w:pPr>
        <w:rPr>
          <w:rFonts w:ascii="Times New Roman" w:hAnsi="Times New Roman" w:cs="Times New Roman"/>
          <w:szCs w:val="24"/>
        </w:rPr>
      </w:pPr>
      <w:r w:rsidRPr="00BB1021">
        <w:rPr>
          <w:rFonts w:ascii="Times New Roman" w:hAnsi="Times New Roman" w:cs="Times New Roman"/>
          <w:szCs w:val="24"/>
        </w:rPr>
        <w:t xml:space="preserve">(A) </w:t>
      </w:r>
      <w:r w:rsidRPr="00BB1021">
        <w:rPr>
          <w:rFonts w:ascii="Times New Roman" w:hAnsi="Times New Roman" w:cs="Times New Roman"/>
          <w:szCs w:val="24"/>
        </w:rPr>
        <w:t>貨幣基礎</w:t>
      </w:r>
    </w:p>
    <w:p w:rsidR="00346CA1" w:rsidRPr="00BB1021" w:rsidRDefault="00346CA1" w:rsidP="00346CA1">
      <w:pPr>
        <w:rPr>
          <w:rFonts w:ascii="Times New Roman" w:hAnsi="Times New Roman" w:cs="Times New Roman"/>
          <w:szCs w:val="24"/>
        </w:rPr>
      </w:pPr>
      <w:r w:rsidRPr="00BB1021">
        <w:rPr>
          <w:rFonts w:ascii="Times New Roman" w:hAnsi="Times New Roman" w:cs="Times New Roman"/>
          <w:szCs w:val="24"/>
        </w:rPr>
        <w:t xml:space="preserve">(B) </w:t>
      </w:r>
      <w:r w:rsidRPr="00BB1021">
        <w:rPr>
          <w:rFonts w:ascii="Times New Roman" w:hAnsi="Times New Roman" w:cs="Times New Roman"/>
          <w:szCs w:val="24"/>
        </w:rPr>
        <w:t>資源保護</w:t>
      </w:r>
    </w:p>
    <w:p w:rsidR="00346CA1" w:rsidRDefault="00346CA1" w:rsidP="00346CA1">
      <w:pPr>
        <w:rPr>
          <w:rFonts w:ascii="Times New Roman" w:hAnsi="Times New Roman" w:cs="Times New Roman"/>
          <w:szCs w:val="24"/>
        </w:rPr>
      </w:pPr>
      <w:r w:rsidRPr="00BB1021">
        <w:rPr>
          <w:rFonts w:ascii="Times New Roman" w:hAnsi="Times New Roman" w:cs="Times New Roman"/>
          <w:szCs w:val="24"/>
        </w:rPr>
        <w:t>(C)</w:t>
      </w:r>
      <w:r w:rsidRPr="00247D48">
        <w:rPr>
          <w:rFonts w:ascii="Times New Roman" w:hAnsi="Times New Roman" w:cs="Times New Roman"/>
          <w:szCs w:val="24"/>
        </w:rPr>
        <w:t xml:space="preserve"> </w:t>
      </w:r>
      <w:proofErr w:type="gramStart"/>
      <w:r w:rsidRPr="00BB1021">
        <w:rPr>
          <w:rFonts w:ascii="Times New Roman" w:hAnsi="Times New Roman" w:cs="Times New Roman"/>
          <w:szCs w:val="24"/>
        </w:rPr>
        <w:t>跨期移轉</w:t>
      </w:r>
      <w:proofErr w:type="gramEnd"/>
      <w:r w:rsidR="00CF5A08">
        <w:rPr>
          <w:rFonts w:ascii="Times New Roman" w:hAnsi="Times New Roman" w:cs="Times New Roman"/>
          <w:szCs w:val="24"/>
        </w:rPr>
        <w:br/>
      </w:r>
      <w:r w:rsidRPr="00BB1021">
        <w:rPr>
          <w:rFonts w:ascii="Times New Roman" w:hAnsi="Times New Roman" w:cs="Times New Roman"/>
          <w:szCs w:val="24"/>
        </w:rPr>
        <w:t>P.9</w:t>
      </w:r>
    </w:p>
    <w:p w:rsidR="00346CA1" w:rsidRPr="00BB1021" w:rsidRDefault="00346CA1" w:rsidP="00700745">
      <w:pPr>
        <w:rPr>
          <w:rFonts w:ascii="Times New Roman" w:hAnsi="Times New Roman" w:cs="Times New Roman"/>
          <w:szCs w:val="24"/>
        </w:rPr>
      </w:pPr>
    </w:p>
    <w:p w:rsidR="00F301CB" w:rsidRPr="00BB1021" w:rsidRDefault="00F301CB" w:rsidP="00700745">
      <w:pPr>
        <w:rPr>
          <w:rFonts w:ascii="Times New Roman" w:hAnsi="Times New Roman" w:cs="Times New Roman"/>
          <w:szCs w:val="24"/>
        </w:rPr>
      </w:pPr>
    </w:p>
    <w:p w:rsidR="00F301CB" w:rsidRPr="00BB1021" w:rsidRDefault="00121468" w:rsidP="00F301CB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7</w:t>
      </w:r>
      <w:r w:rsidR="0068213D">
        <w:rPr>
          <w:rFonts w:ascii="Times New Roman" w:hAnsi="Times New Roman" w:cs="Times New Roman"/>
          <w:szCs w:val="24"/>
        </w:rPr>
        <w:t xml:space="preserve">. </w:t>
      </w:r>
      <w:r w:rsidR="0010161B">
        <w:rPr>
          <w:rFonts w:ascii="Times New Roman" w:hAnsi="Times New Roman" w:cs="Times New Roman"/>
          <w:szCs w:val="24"/>
        </w:rPr>
        <w:t>C</w:t>
      </w:r>
      <w:r w:rsidR="00F301CB" w:rsidRPr="00BB1021">
        <w:rPr>
          <w:rFonts w:ascii="Times New Roman" w:hAnsi="Times New Roman" w:cs="Times New Roman"/>
          <w:szCs w:val="24"/>
        </w:rPr>
        <w:t>根據個人理財的概念，當投資期限較短且風險容忍度降低時，最合適的投資組合策略為何？</w:t>
      </w:r>
      <w:r w:rsidR="00F301CB" w:rsidRPr="00BB1021">
        <w:rPr>
          <w:rFonts w:ascii="Times New Roman" w:hAnsi="Times New Roman" w:cs="Times New Roman"/>
          <w:szCs w:val="24"/>
        </w:rPr>
        <w:t xml:space="preserve"> </w:t>
      </w:r>
    </w:p>
    <w:p w:rsidR="00F301CB" w:rsidRPr="00BB1021" w:rsidRDefault="00F301CB" w:rsidP="00F301CB">
      <w:pPr>
        <w:rPr>
          <w:rFonts w:ascii="Times New Roman" w:hAnsi="Times New Roman" w:cs="Times New Roman"/>
          <w:szCs w:val="24"/>
        </w:rPr>
      </w:pPr>
      <w:r w:rsidRPr="00BB1021">
        <w:rPr>
          <w:rFonts w:ascii="Times New Roman" w:hAnsi="Times New Roman" w:cs="Times New Roman"/>
          <w:szCs w:val="24"/>
        </w:rPr>
        <w:t xml:space="preserve">(A) </w:t>
      </w:r>
      <w:r w:rsidR="0010161B" w:rsidRPr="00BB1021">
        <w:rPr>
          <w:rFonts w:ascii="Times New Roman" w:hAnsi="Times New Roman" w:cs="Times New Roman"/>
          <w:szCs w:val="24"/>
        </w:rPr>
        <w:t>分散投資於高風險和低風險資產，尋求平衡</w:t>
      </w:r>
    </w:p>
    <w:p w:rsidR="00F301CB" w:rsidRPr="00BB1021" w:rsidRDefault="00F301CB" w:rsidP="00F301CB">
      <w:pPr>
        <w:rPr>
          <w:rFonts w:ascii="Times New Roman" w:hAnsi="Times New Roman" w:cs="Times New Roman"/>
          <w:szCs w:val="24"/>
        </w:rPr>
      </w:pPr>
      <w:r w:rsidRPr="00BB1021">
        <w:rPr>
          <w:rFonts w:ascii="Times New Roman" w:hAnsi="Times New Roman" w:cs="Times New Roman"/>
          <w:szCs w:val="24"/>
        </w:rPr>
        <w:t xml:space="preserve">(B) </w:t>
      </w:r>
      <w:r w:rsidR="0010161B" w:rsidRPr="00BB1021">
        <w:rPr>
          <w:rFonts w:ascii="Times New Roman" w:hAnsi="Times New Roman" w:cs="Times New Roman"/>
          <w:szCs w:val="24"/>
        </w:rPr>
        <w:t>大比例投資於股票以獲取高回報</w:t>
      </w:r>
    </w:p>
    <w:p w:rsidR="00F301CB" w:rsidRDefault="00F301CB" w:rsidP="00F301CB">
      <w:pPr>
        <w:rPr>
          <w:rFonts w:ascii="Times New Roman" w:hAnsi="Times New Roman" w:cs="Times New Roman"/>
          <w:szCs w:val="24"/>
        </w:rPr>
      </w:pPr>
      <w:r w:rsidRPr="00BB1021">
        <w:rPr>
          <w:rFonts w:ascii="Times New Roman" w:hAnsi="Times New Roman" w:cs="Times New Roman"/>
          <w:szCs w:val="24"/>
        </w:rPr>
        <w:t xml:space="preserve">(C) </w:t>
      </w:r>
      <w:r w:rsidR="0010161B" w:rsidRPr="00BB1021">
        <w:rPr>
          <w:rFonts w:ascii="Times New Roman" w:hAnsi="Times New Roman" w:cs="Times New Roman"/>
          <w:szCs w:val="24"/>
        </w:rPr>
        <w:t>集中於流動性較高的現金和短期儲蓄產品</w:t>
      </w:r>
      <w:r w:rsidR="00CF5A08">
        <w:rPr>
          <w:rFonts w:ascii="Times New Roman" w:hAnsi="Times New Roman" w:cs="Times New Roman"/>
          <w:szCs w:val="24"/>
        </w:rPr>
        <w:br/>
      </w:r>
      <w:r w:rsidRPr="00BB1021">
        <w:rPr>
          <w:rFonts w:ascii="Times New Roman" w:hAnsi="Times New Roman" w:cs="Times New Roman"/>
          <w:szCs w:val="24"/>
        </w:rPr>
        <w:t>P.1</w:t>
      </w:r>
      <w:r w:rsidR="005E1044">
        <w:rPr>
          <w:rFonts w:ascii="Times New Roman" w:hAnsi="Times New Roman" w:cs="Times New Roman"/>
          <w:szCs w:val="24"/>
        </w:rPr>
        <w:t>6</w:t>
      </w:r>
      <w:r w:rsidRPr="00BB1021">
        <w:rPr>
          <w:rFonts w:ascii="Times New Roman" w:hAnsi="Times New Roman" w:cs="Times New Roman"/>
          <w:szCs w:val="24"/>
        </w:rPr>
        <w:t>-2</w:t>
      </w:r>
      <w:r w:rsidR="008E3122">
        <w:rPr>
          <w:rFonts w:ascii="Times New Roman" w:hAnsi="Times New Roman" w:cs="Times New Roman"/>
          <w:szCs w:val="24"/>
        </w:rPr>
        <w:t>0</w:t>
      </w:r>
    </w:p>
    <w:p w:rsidR="00121468" w:rsidRPr="00BB1021" w:rsidRDefault="00121468" w:rsidP="00F301CB">
      <w:pPr>
        <w:rPr>
          <w:rFonts w:ascii="Times New Roman" w:hAnsi="Times New Roman" w:cs="Times New Roman" w:hint="eastAsia"/>
          <w:szCs w:val="24"/>
        </w:rPr>
      </w:pPr>
    </w:p>
    <w:p w:rsidR="007D43A1" w:rsidRPr="00BB1021" w:rsidRDefault="007D43A1" w:rsidP="007D43A1">
      <w:pPr>
        <w:rPr>
          <w:rFonts w:ascii="Times New Roman" w:hAnsi="Times New Roman" w:cs="Times New Roman"/>
          <w:szCs w:val="24"/>
        </w:rPr>
      </w:pPr>
    </w:p>
    <w:p w:rsidR="007D43A1" w:rsidRPr="00BB1021" w:rsidRDefault="006A1DD2" w:rsidP="007D43A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8</w:t>
      </w:r>
      <w:r w:rsidR="007D43A1" w:rsidRPr="00BB1021">
        <w:rPr>
          <w:rFonts w:ascii="Times New Roman" w:hAnsi="Times New Roman" w:cs="Times New Roman"/>
          <w:szCs w:val="24"/>
        </w:rPr>
        <w:t xml:space="preserve">. </w:t>
      </w:r>
      <w:r w:rsidR="006B0EBB">
        <w:rPr>
          <w:rFonts w:ascii="Times New Roman" w:hAnsi="Times New Roman" w:cs="Times New Roman" w:hint="eastAsia"/>
          <w:szCs w:val="24"/>
        </w:rPr>
        <w:t>可能的</w:t>
      </w:r>
      <w:r w:rsidR="007D43A1" w:rsidRPr="00BB1021">
        <w:rPr>
          <w:rFonts w:ascii="Times New Roman" w:hAnsi="Times New Roman" w:cs="Times New Roman"/>
          <w:szCs w:val="24"/>
        </w:rPr>
        <w:t>全職員工福利</w:t>
      </w:r>
      <w:r w:rsidR="006B0EBB">
        <w:rPr>
          <w:rFonts w:ascii="Times New Roman" w:hAnsi="Times New Roman" w:cs="Times New Roman" w:hint="eastAsia"/>
          <w:szCs w:val="24"/>
        </w:rPr>
        <w:t>不包含下列哪一項</w:t>
      </w:r>
      <w:r w:rsidR="007D43A1" w:rsidRPr="00BB1021">
        <w:rPr>
          <w:rFonts w:ascii="Times New Roman" w:hAnsi="Times New Roman" w:cs="Times New Roman"/>
          <w:szCs w:val="24"/>
        </w:rPr>
        <w:t xml:space="preserve">? </w:t>
      </w:r>
    </w:p>
    <w:p w:rsidR="007D43A1" w:rsidRPr="00BB1021" w:rsidRDefault="007D43A1" w:rsidP="007D43A1">
      <w:pPr>
        <w:rPr>
          <w:rFonts w:ascii="Times New Roman" w:hAnsi="Times New Roman" w:cs="Times New Roman"/>
          <w:szCs w:val="24"/>
        </w:rPr>
      </w:pPr>
      <w:r w:rsidRPr="00BB1021">
        <w:rPr>
          <w:rFonts w:ascii="Times New Roman" w:hAnsi="Times New Roman" w:cs="Times New Roman"/>
          <w:szCs w:val="24"/>
        </w:rPr>
        <w:t xml:space="preserve">(A) </w:t>
      </w:r>
      <w:r w:rsidR="006B0EBB" w:rsidRPr="00BB1021">
        <w:rPr>
          <w:rFonts w:ascii="Times New Roman" w:hAnsi="Times New Roman" w:cs="Times New Roman"/>
          <w:szCs w:val="24"/>
        </w:rPr>
        <w:t>免費餐點</w:t>
      </w:r>
    </w:p>
    <w:p w:rsidR="007D43A1" w:rsidRPr="00BB1021" w:rsidRDefault="007D43A1" w:rsidP="007D43A1">
      <w:pPr>
        <w:rPr>
          <w:rFonts w:ascii="Times New Roman" w:hAnsi="Times New Roman" w:cs="Times New Roman"/>
          <w:szCs w:val="24"/>
        </w:rPr>
      </w:pPr>
      <w:r w:rsidRPr="00BB1021">
        <w:rPr>
          <w:rFonts w:ascii="Times New Roman" w:hAnsi="Times New Roman" w:cs="Times New Roman"/>
          <w:szCs w:val="24"/>
        </w:rPr>
        <w:t xml:space="preserve">(B) </w:t>
      </w:r>
      <w:r w:rsidRPr="00BB1021">
        <w:rPr>
          <w:rFonts w:ascii="Times New Roman" w:hAnsi="Times New Roman" w:cs="Times New Roman"/>
          <w:szCs w:val="24"/>
        </w:rPr>
        <w:t>股票選擇權</w:t>
      </w:r>
    </w:p>
    <w:p w:rsidR="007D43A1" w:rsidRPr="00BB1021" w:rsidRDefault="007D43A1" w:rsidP="007D43A1">
      <w:pPr>
        <w:rPr>
          <w:rFonts w:ascii="Times New Roman" w:hAnsi="Times New Roman" w:cs="Times New Roman"/>
          <w:szCs w:val="24"/>
        </w:rPr>
      </w:pPr>
      <w:r w:rsidRPr="00BB1021">
        <w:rPr>
          <w:rFonts w:ascii="Times New Roman" w:hAnsi="Times New Roman" w:cs="Times New Roman"/>
          <w:szCs w:val="24"/>
        </w:rPr>
        <w:t xml:space="preserve">(C) </w:t>
      </w:r>
      <w:r w:rsidR="006B0EBB" w:rsidRPr="00BB1021">
        <w:rPr>
          <w:rFonts w:ascii="Times New Roman" w:hAnsi="Times New Roman" w:cs="Times New Roman"/>
          <w:szCs w:val="24"/>
        </w:rPr>
        <w:t>保險</w:t>
      </w:r>
    </w:p>
    <w:p w:rsidR="007D43A1" w:rsidRPr="00BB1021" w:rsidRDefault="007D43A1" w:rsidP="007D43A1">
      <w:pPr>
        <w:rPr>
          <w:rFonts w:ascii="Times New Roman" w:hAnsi="Times New Roman" w:cs="Times New Roman"/>
          <w:szCs w:val="24"/>
        </w:rPr>
      </w:pPr>
      <w:r w:rsidRPr="00BB1021">
        <w:rPr>
          <w:rFonts w:ascii="Times New Roman" w:hAnsi="Times New Roman" w:cs="Times New Roman"/>
          <w:szCs w:val="24"/>
        </w:rPr>
        <w:t xml:space="preserve">(D) </w:t>
      </w:r>
      <w:r w:rsidR="006B0EBB">
        <w:rPr>
          <w:rFonts w:ascii="Times New Roman" w:hAnsi="Times New Roman" w:cs="Times New Roman" w:hint="eastAsia"/>
          <w:szCs w:val="24"/>
        </w:rPr>
        <w:t>協助轉職到相同產業的競爭公司上班</w:t>
      </w:r>
    </w:p>
    <w:p w:rsidR="007D43A1" w:rsidRPr="00BB1021" w:rsidRDefault="007D43A1" w:rsidP="007D43A1">
      <w:pPr>
        <w:rPr>
          <w:rFonts w:ascii="Times New Roman" w:hAnsi="Times New Roman" w:cs="Times New Roman"/>
          <w:szCs w:val="24"/>
        </w:rPr>
      </w:pPr>
      <w:proofErr w:type="spellStart"/>
      <w:r w:rsidRPr="00BB1021">
        <w:rPr>
          <w:rFonts w:ascii="Times New Roman" w:hAnsi="Times New Roman" w:cs="Times New Roman"/>
          <w:szCs w:val="24"/>
        </w:rPr>
        <w:t>Ans:D</w:t>
      </w:r>
      <w:proofErr w:type="spellEnd"/>
      <w:r w:rsidR="00311B24">
        <w:rPr>
          <w:rFonts w:ascii="Times New Roman" w:hAnsi="Times New Roman" w:cs="Times New Roman"/>
          <w:szCs w:val="24"/>
        </w:rPr>
        <w:t xml:space="preserve"> (P.15-16)</w:t>
      </w:r>
    </w:p>
    <w:p w:rsidR="007D43A1" w:rsidRDefault="007D43A1" w:rsidP="007D43A1">
      <w:pPr>
        <w:rPr>
          <w:rFonts w:ascii="Times New Roman" w:hAnsi="Times New Roman" w:cs="Times New Roman"/>
          <w:szCs w:val="24"/>
        </w:rPr>
      </w:pPr>
    </w:p>
    <w:p w:rsidR="00BB1021" w:rsidRPr="00BB1021" w:rsidRDefault="00BB1021" w:rsidP="007D43A1">
      <w:pPr>
        <w:rPr>
          <w:rFonts w:ascii="Times New Roman" w:hAnsi="Times New Roman" w:cs="Times New Roman"/>
          <w:szCs w:val="24"/>
        </w:rPr>
      </w:pPr>
    </w:p>
    <w:p w:rsidR="007D43A1" w:rsidRPr="00BB1021" w:rsidRDefault="006A1DD2" w:rsidP="007D43A1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9</w:t>
      </w:r>
      <w:r w:rsidR="007D43A1" w:rsidRPr="00BB1021">
        <w:rPr>
          <w:rFonts w:ascii="Times New Roman" w:hAnsi="Times New Roman" w:cs="Times New Roman"/>
          <w:szCs w:val="24"/>
        </w:rPr>
        <w:t xml:space="preserve">. </w:t>
      </w:r>
      <w:r w:rsidR="007D43A1" w:rsidRPr="00BB1021">
        <w:rPr>
          <w:rFonts w:ascii="Times New Roman" w:hAnsi="Times New Roman" w:cs="Times New Roman"/>
          <w:szCs w:val="24"/>
        </w:rPr>
        <w:t>何謂人壽保險</w:t>
      </w:r>
      <w:r w:rsidR="007D43A1" w:rsidRPr="00BB1021">
        <w:rPr>
          <w:rFonts w:ascii="Times New Roman" w:hAnsi="Times New Roman" w:cs="Times New Roman"/>
          <w:szCs w:val="24"/>
        </w:rPr>
        <w:t xml:space="preserve">? </w:t>
      </w:r>
    </w:p>
    <w:p w:rsidR="007D43A1" w:rsidRPr="00BB1021" w:rsidRDefault="007D43A1" w:rsidP="007D43A1">
      <w:pPr>
        <w:rPr>
          <w:rFonts w:ascii="Times New Roman" w:hAnsi="Times New Roman" w:cs="Times New Roman"/>
          <w:szCs w:val="24"/>
        </w:rPr>
      </w:pPr>
      <w:r w:rsidRPr="00BB1021">
        <w:rPr>
          <w:rFonts w:ascii="Times New Roman" w:hAnsi="Times New Roman" w:cs="Times New Roman"/>
          <w:szCs w:val="24"/>
        </w:rPr>
        <w:t xml:space="preserve">(A) </w:t>
      </w:r>
      <w:r w:rsidR="000049CD" w:rsidRPr="00BB1021">
        <w:rPr>
          <w:rFonts w:ascii="Times New Roman" w:hAnsi="Times New Roman" w:cs="Times New Roman"/>
          <w:szCs w:val="24"/>
        </w:rPr>
        <w:t>可以支付醫療費用</w:t>
      </w:r>
    </w:p>
    <w:p w:rsidR="007D43A1" w:rsidRPr="00BB1021" w:rsidRDefault="007D43A1" w:rsidP="007D43A1">
      <w:pPr>
        <w:rPr>
          <w:rFonts w:ascii="Times New Roman" w:hAnsi="Times New Roman" w:cs="Times New Roman"/>
          <w:szCs w:val="24"/>
        </w:rPr>
      </w:pPr>
      <w:r w:rsidRPr="00BB1021">
        <w:rPr>
          <w:rFonts w:ascii="Times New Roman" w:hAnsi="Times New Roman" w:cs="Times New Roman"/>
          <w:szCs w:val="24"/>
        </w:rPr>
        <w:t xml:space="preserve">(B) </w:t>
      </w:r>
      <w:r w:rsidR="000049CD" w:rsidRPr="00BB1021">
        <w:rPr>
          <w:rFonts w:ascii="Times New Roman" w:hAnsi="Times New Roman" w:cs="Times New Roman"/>
          <w:szCs w:val="24"/>
        </w:rPr>
        <w:t>如果房屋和汽車等財產遭受損失，則能得到賠償</w:t>
      </w:r>
    </w:p>
    <w:p w:rsidR="007D43A1" w:rsidRPr="00BB1021" w:rsidRDefault="007D43A1" w:rsidP="007D43A1">
      <w:pPr>
        <w:rPr>
          <w:rFonts w:ascii="Times New Roman" w:hAnsi="Times New Roman" w:cs="Times New Roman"/>
          <w:szCs w:val="24"/>
        </w:rPr>
      </w:pPr>
      <w:r w:rsidRPr="00BB1021">
        <w:rPr>
          <w:rFonts w:ascii="Times New Roman" w:hAnsi="Times New Roman" w:cs="Times New Roman"/>
          <w:szCs w:val="24"/>
        </w:rPr>
        <w:t xml:space="preserve">(C) </w:t>
      </w:r>
      <w:r w:rsidR="000049CD" w:rsidRPr="00BB1021">
        <w:rPr>
          <w:rFonts w:ascii="Times New Roman" w:hAnsi="Times New Roman" w:cs="Times New Roman"/>
          <w:szCs w:val="24"/>
        </w:rPr>
        <w:t>如果被保險人有一天死亡，保險公司會支付給受益人一定金額的身故保障</w:t>
      </w:r>
    </w:p>
    <w:p w:rsidR="007D43A1" w:rsidRPr="00BB1021" w:rsidRDefault="007D43A1" w:rsidP="007D43A1">
      <w:pPr>
        <w:rPr>
          <w:rFonts w:ascii="Times New Roman" w:hAnsi="Times New Roman" w:cs="Times New Roman"/>
          <w:szCs w:val="24"/>
        </w:rPr>
      </w:pPr>
      <w:r w:rsidRPr="00BB1021">
        <w:rPr>
          <w:rFonts w:ascii="Times New Roman" w:hAnsi="Times New Roman" w:cs="Times New Roman"/>
          <w:szCs w:val="24"/>
        </w:rPr>
        <w:t xml:space="preserve">(D) </w:t>
      </w:r>
      <w:r w:rsidRPr="00BB1021">
        <w:rPr>
          <w:rFonts w:ascii="Times New Roman" w:hAnsi="Times New Roman" w:cs="Times New Roman"/>
          <w:szCs w:val="24"/>
        </w:rPr>
        <w:t>以上皆非</w:t>
      </w:r>
    </w:p>
    <w:p w:rsidR="007D43A1" w:rsidRPr="00BB1021" w:rsidRDefault="007D43A1" w:rsidP="007D43A1">
      <w:pPr>
        <w:rPr>
          <w:rFonts w:ascii="Times New Roman" w:hAnsi="Times New Roman" w:cs="Times New Roman"/>
          <w:szCs w:val="24"/>
        </w:rPr>
      </w:pPr>
      <w:proofErr w:type="spellStart"/>
      <w:r w:rsidRPr="00BB1021">
        <w:rPr>
          <w:rFonts w:ascii="Times New Roman" w:hAnsi="Times New Roman" w:cs="Times New Roman"/>
          <w:szCs w:val="24"/>
        </w:rPr>
        <w:t>Ans:</w:t>
      </w:r>
      <w:r w:rsidR="000049CD">
        <w:rPr>
          <w:rFonts w:ascii="Times New Roman" w:hAnsi="Times New Roman" w:cs="Times New Roman"/>
          <w:szCs w:val="24"/>
        </w:rPr>
        <w:t>C</w:t>
      </w:r>
      <w:proofErr w:type="spellEnd"/>
      <w:r w:rsidR="00735D3D">
        <w:rPr>
          <w:rFonts w:ascii="Times New Roman" w:hAnsi="Times New Roman" w:cs="Times New Roman"/>
          <w:szCs w:val="24"/>
        </w:rPr>
        <w:t xml:space="preserve"> (P.20-21)</w:t>
      </w:r>
    </w:p>
    <w:p w:rsidR="007D43A1" w:rsidRDefault="007D43A1" w:rsidP="00F301CB"/>
    <w:sectPr w:rsidR="007D43A1" w:rsidSect="0024365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AC9" w:rsidRDefault="00D86AC9" w:rsidP="00D86AC9">
      <w:r>
        <w:separator/>
      </w:r>
    </w:p>
  </w:endnote>
  <w:endnote w:type="continuationSeparator" w:id="0">
    <w:p w:rsidR="00D86AC9" w:rsidRDefault="00D86AC9" w:rsidP="00D86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AC9" w:rsidRDefault="00D86AC9" w:rsidP="00D86AC9">
      <w:r>
        <w:separator/>
      </w:r>
    </w:p>
  </w:footnote>
  <w:footnote w:type="continuationSeparator" w:id="0">
    <w:p w:rsidR="00D86AC9" w:rsidRDefault="00D86AC9" w:rsidP="00D86A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81E2B"/>
    <w:multiLevelType w:val="multilevel"/>
    <w:tmpl w:val="09D6D5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E0B85"/>
    <w:multiLevelType w:val="multilevel"/>
    <w:tmpl w:val="444A5CB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182429"/>
    <w:multiLevelType w:val="multilevel"/>
    <w:tmpl w:val="D5CC9C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B045E1"/>
    <w:multiLevelType w:val="multilevel"/>
    <w:tmpl w:val="38F2E7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653"/>
    <w:rsid w:val="000049CD"/>
    <w:rsid w:val="000B16C4"/>
    <w:rsid w:val="0010161B"/>
    <w:rsid w:val="00121468"/>
    <w:rsid w:val="001F67E0"/>
    <w:rsid w:val="00243653"/>
    <w:rsid w:val="00247D48"/>
    <w:rsid w:val="00257918"/>
    <w:rsid w:val="0026322E"/>
    <w:rsid w:val="0027484F"/>
    <w:rsid w:val="00311B24"/>
    <w:rsid w:val="00346CA1"/>
    <w:rsid w:val="004E423B"/>
    <w:rsid w:val="00500199"/>
    <w:rsid w:val="005632F7"/>
    <w:rsid w:val="005C6CB9"/>
    <w:rsid w:val="005E1044"/>
    <w:rsid w:val="0068213D"/>
    <w:rsid w:val="006A1DD2"/>
    <w:rsid w:val="006B0EBB"/>
    <w:rsid w:val="006E32CB"/>
    <w:rsid w:val="00700745"/>
    <w:rsid w:val="00732F95"/>
    <w:rsid w:val="00735D3D"/>
    <w:rsid w:val="007659EA"/>
    <w:rsid w:val="007D43A1"/>
    <w:rsid w:val="00841D46"/>
    <w:rsid w:val="008C4FE5"/>
    <w:rsid w:val="008E3122"/>
    <w:rsid w:val="009E0A5A"/>
    <w:rsid w:val="00A053B9"/>
    <w:rsid w:val="00A85F97"/>
    <w:rsid w:val="00AF4FED"/>
    <w:rsid w:val="00BB1021"/>
    <w:rsid w:val="00BC3D9B"/>
    <w:rsid w:val="00BE519F"/>
    <w:rsid w:val="00CD5711"/>
    <w:rsid w:val="00CF5A08"/>
    <w:rsid w:val="00D202C3"/>
    <w:rsid w:val="00D86AC9"/>
    <w:rsid w:val="00E60E4C"/>
    <w:rsid w:val="00F301CB"/>
    <w:rsid w:val="00F31FAF"/>
    <w:rsid w:val="00FA469E"/>
    <w:rsid w:val="00FD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C7B2C8"/>
  <w15:chartTrackingRefBased/>
  <w15:docId w15:val="{F61F1F22-D392-469C-95EF-91E05E845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2436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D86A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86AC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86A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86AC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6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4.xml"/><Relationship Id="rId5" Type="http://schemas.openxmlformats.org/officeDocument/2006/relationships/footnotes" Target="footnotes.xml"/><Relationship Id="rId15" Type="http://schemas.openxmlformats.org/officeDocument/2006/relationships/control" Target="activeX/activeX8.xm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Media-5291</dc:creator>
  <cp:keywords/>
  <dc:description/>
  <cp:lastModifiedBy>USER</cp:lastModifiedBy>
  <cp:revision>41</cp:revision>
  <dcterms:created xsi:type="dcterms:W3CDTF">2020-08-31T07:15:00Z</dcterms:created>
  <dcterms:modified xsi:type="dcterms:W3CDTF">2025-07-29T02:33:00Z</dcterms:modified>
</cp:coreProperties>
</file>