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6F6F6"/>
  <w:body>
    <w:tbl>
      <w:tblPr>
        <w:tblW w:w="14250" w:type="dxa"/>
        <w:tblCellSpacing w:w="0" w:type="dxa"/>
        <w:tblCellMar>
          <w:left w:w="0" w:type="dxa"/>
          <w:right w:w="0" w:type="dxa"/>
        </w:tblCellMar>
        <w:tblLook w:val="04A0" w:firstRow="1" w:lastRow="0" w:firstColumn="1" w:lastColumn="0" w:noHBand="0" w:noVBand="1"/>
      </w:tblPr>
      <w:tblGrid>
        <w:gridCol w:w="14250"/>
      </w:tblGrid>
      <w:tr w:rsidR="00450AB1">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390"/>
              <w:gridCol w:w="960"/>
              <w:gridCol w:w="420"/>
              <w:gridCol w:w="12480"/>
            </w:tblGrid>
            <w:tr w:rsidR="00450AB1">
              <w:trPr>
                <w:tblCellSpacing w:w="0" w:type="dxa"/>
              </w:trPr>
              <w:tc>
                <w:tcPr>
                  <w:tcW w:w="0" w:type="auto"/>
                  <w:vAlign w:val="center"/>
                  <w:hideMark/>
                </w:tcPr>
                <w:p w:rsidR="00450AB1" w:rsidRDefault="008B423F">
                  <w:r>
                    <w:rPr>
                      <w:noProof/>
                    </w:rPr>
                    <w:drawing>
                      <wp:inline distT="0" distB="0" distL="0" distR="0">
                        <wp:extent cx="238125" cy="285750"/>
                        <wp:effectExtent l="0" t="0" r="9525" b="0"/>
                        <wp:docPr id="1" name="ImgL1" descr="title_on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L1" descr="title_on_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 cy="285750"/>
                                </a:xfrm>
                                <a:prstGeom prst="rect">
                                  <a:avLst/>
                                </a:prstGeom>
                                <a:noFill/>
                                <a:ln>
                                  <a:noFill/>
                                </a:ln>
                              </pic:spPr>
                            </pic:pic>
                          </a:graphicData>
                        </a:graphic>
                      </wp:inline>
                    </w:drawing>
                  </w:r>
                </w:p>
              </w:tc>
              <w:tc>
                <w:tcPr>
                  <w:tcW w:w="0" w:type="auto"/>
                  <w:noWrap/>
                  <w:tcMar>
                    <w:top w:w="0" w:type="dxa"/>
                    <w:left w:w="0" w:type="dxa"/>
                    <w:bottom w:w="60" w:type="dxa"/>
                    <w:right w:w="0" w:type="dxa"/>
                  </w:tcMar>
                  <w:vAlign w:val="bottom"/>
                  <w:hideMark/>
                </w:tcPr>
                <w:p w:rsidR="00450AB1" w:rsidRDefault="008B423F">
                  <w:pPr>
                    <w:spacing w:line="384" w:lineRule="atLeast"/>
                    <w:jc w:val="center"/>
                    <w:rPr>
                      <w:rFonts w:ascii="微軟正黑體" w:eastAsia="微軟正黑體" w:hAnsi="微軟正黑體"/>
                      <w:b/>
                      <w:bCs/>
                      <w:color w:val="FFFFFF"/>
                    </w:rPr>
                  </w:pPr>
                  <w:r>
                    <w:rPr>
                      <w:rFonts w:ascii="微軟正黑體" w:eastAsia="微軟正黑體" w:hAnsi="微軟正黑體" w:hint="eastAsia"/>
                      <w:b/>
                      <w:bCs/>
                      <w:color w:val="FFFFFF"/>
                    </w:rPr>
                    <w:t xml:space="preserve">試卷內容 </w:t>
                  </w:r>
                </w:p>
              </w:tc>
              <w:tc>
                <w:tcPr>
                  <w:tcW w:w="0" w:type="auto"/>
                  <w:vAlign w:val="center"/>
                  <w:hideMark/>
                </w:tcPr>
                <w:p w:rsidR="00450AB1" w:rsidRDefault="008B423F">
                  <w:r>
                    <w:rPr>
                      <w:noProof/>
                    </w:rPr>
                    <w:drawing>
                      <wp:inline distT="0" distB="0" distL="0" distR="0">
                        <wp:extent cx="266700" cy="285750"/>
                        <wp:effectExtent l="0" t="0" r="0" b="0"/>
                        <wp:docPr id="2" name="ImgR1" descr="title_on_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R1" descr="title_on_03.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p>
              </w:tc>
              <w:tc>
                <w:tcPr>
                  <w:tcW w:w="5000" w:type="pct"/>
                  <w:vAlign w:val="center"/>
                  <w:hideMark/>
                </w:tcPr>
                <w:p w:rsidR="00450AB1" w:rsidRDefault="008B423F">
                  <w:r>
                    <w:t xml:space="preserve">  </w:t>
                  </w:r>
                </w:p>
              </w:tc>
            </w:tr>
          </w:tbl>
          <w:p w:rsidR="00450AB1" w:rsidRDefault="00450AB1"/>
        </w:tc>
      </w:tr>
      <w:tr w:rsidR="00450AB1">
        <w:trPr>
          <w:tblCellSpacing w:w="0" w:type="dxa"/>
          <w:hidden/>
        </w:trPr>
        <w:tc>
          <w:tcPr>
            <w:tcW w:w="0" w:type="auto"/>
            <w:shd w:val="clear" w:color="auto" w:fill="E3E9F2"/>
            <w:hideMark/>
          </w:tcPr>
          <w:p w:rsidR="00450AB1" w:rsidRDefault="008B423F">
            <w:pPr>
              <w:pStyle w:val="z-"/>
            </w:pPr>
            <w:r>
              <w:rPr>
                <w:rFonts w:hint="eastAsia"/>
              </w:rPr>
              <w:t>表單的頂端</w:t>
            </w:r>
          </w:p>
          <w:p w:rsidR="00450AB1" w:rsidRDefault="008B423F">
            <w: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1in;height:17.75pt" o:ole="">
                  <v:imagedata r:id="rId9" o:title=""/>
                </v:shape>
                <w:control r:id="rId10" w:name="DefaultOcxName" w:shapeid="_x0000_i1066"/>
              </w:object>
            </w:r>
            <w:r>
              <w:object w:dxaOrig="225" w:dyaOrig="225">
                <v:shape id="_x0000_i1069" type="#_x0000_t75" style="width:1in;height:17.75pt" o:ole="">
                  <v:imagedata r:id="rId9" o:title=""/>
                </v:shape>
                <w:control r:id="rId11" w:name="DefaultOcxName1" w:shapeid="_x0000_i1069"/>
              </w:object>
            </w:r>
            <w:r>
              <w:object w:dxaOrig="225" w:dyaOrig="225">
                <v:shape id="_x0000_i1072" type="#_x0000_t75" style="width:1in;height:17.75pt" o:ole="">
                  <v:imagedata r:id="rId9" o:title=""/>
                </v:shape>
                <w:control r:id="rId12" w:name="DefaultOcxName2" w:shapeid="_x0000_i1072"/>
              </w:object>
            </w:r>
          </w:p>
          <w:tbl>
            <w:tblPr>
              <w:tblW w:w="5000" w:type="pct"/>
              <w:tblCellSpacing w:w="7" w:type="dxa"/>
              <w:tblBorders>
                <w:top w:val="single" w:sz="6" w:space="0" w:color="1BCDD1"/>
                <w:left w:val="single" w:sz="6" w:space="0" w:color="1BCDD1"/>
                <w:bottom w:val="single" w:sz="6" w:space="0" w:color="1BCDD1"/>
                <w:right w:val="single" w:sz="6" w:space="0" w:color="1BCDD1"/>
              </w:tblBorders>
              <w:shd w:val="clear" w:color="auto" w:fill="DDDDDD"/>
              <w:tblCellMar>
                <w:top w:w="45" w:type="dxa"/>
                <w:left w:w="45" w:type="dxa"/>
                <w:bottom w:w="45" w:type="dxa"/>
                <w:right w:w="45" w:type="dxa"/>
              </w:tblCellMar>
              <w:tblLook w:val="04A0" w:firstRow="1" w:lastRow="0" w:firstColumn="1" w:lastColumn="0" w:noHBand="0" w:noVBand="1"/>
            </w:tblPr>
            <w:tblGrid>
              <w:gridCol w:w="14234"/>
            </w:tblGrid>
            <w:tr w:rsidR="00450AB1">
              <w:trPr>
                <w:tblCellSpacing w:w="7" w:type="dxa"/>
              </w:trPr>
              <w:tc>
                <w:tcPr>
                  <w:tcW w:w="0" w:type="auto"/>
                  <w:shd w:val="clear" w:color="auto" w:fill="C0C0C0"/>
                  <w:vAlign w:val="center"/>
                  <w:hideMark/>
                </w:tcPr>
                <w:p w:rsidR="00450AB1" w:rsidRDefault="008B423F">
                  <w:pPr>
                    <w:spacing w:line="384" w:lineRule="atLeast"/>
                    <w:rPr>
                      <w:rFonts w:ascii="微軟正黑體" w:eastAsia="微軟正黑體" w:hAnsi="微軟正黑體"/>
                      <w:color w:val="000000"/>
                    </w:rPr>
                  </w:pPr>
                  <w:r>
                    <w:rPr>
                      <w:rFonts w:ascii="微軟正黑體" w:eastAsia="微軟正黑體" w:hAnsi="微軟正黑體" w:hint="eastAsia"/>
                      <w:color w:val="000000"/>
                    </w:rPr>
                    <w:t>單選題</w:t>
                  </w:r>
                </w:p>
              </w:tc>
            </w:tr>
            <w:tr w:rsidR="00450AB1">
              <w:trPr>
                <w:tblCellSpacing w:w="7" w:type="dxa"/>
              </w:trPr>
              <w:tc>
                <w:tcPr>
                  <w:tcW w:w="0" w:type="auto"/>
                  <w:shd w:val="clear" w:color="auto" w:fill="DDDDDD"/>
                  <w:vAlign w:val="center"/>
                  <w:hideMark/>
                </w:tcPr>
                <w:tbl>
                  <w:tblPr>
                    <w:tblW w:w="5000" w:type="pct"/>
                    <w:tblCellSpacing w:w="7" w:type="dxa"/>
                    <w:tblBorders>
                      <w:top w:val="single" w:sz="6" w:space="0" w:color="1BCDD1"/>
                      <w:left w:val="single" w:sz="6" w:space="0" w:color="1BCDD1"/>
                      <w:bottom w:val="single" w:sz="6" w:space="0" w:color="1BCDD1"/>
                      <w:right w:val="single" w:sz="6" w:space="0" w:color="1BCDD1"/>
                    </w:tblBorders>
                    <w:shd w:val="clear" w:color="auto" w:fill="DDDDDD"/>
                    <w:tblCellMar>
                      <w:top w:w="45" w:type="dxa"/>
                      <w:left w:w="45" w:type="dxa"/>
                      <w:bottom w:w="45" w:type="dxa"/>
                      <w:right w:w="45" w:type="dxa"/>
                    </w:tblCellMar>
                    <w:tblLook w:val="04A0" w:firstRow="1" w:lastRow="0" w:firstColumn="1" w:lastColumn="0" w:noHBand="0" w:noVBand="1"/>
                  </w:tblPr>
                  <w:tblGrid>
                    <w:gridCol w:w="1505"/>
                    <w:gridCol w:w="176"/>
                    <w:gridCol w:w="3389"/>
                    <w:gridCol w:w="9000"/>
                  </w:tblGrid>
                  <w:tr w:rsidR="00106074" w:rsidTr="00106074">
                    <w:trPr>
                      <w:tblCellSpacing w:w="7" w:type="dxa"/>
                    </w:trPr>
                    <w:tc>
                      <w:tcPr>
                        <w:tcW w:w="0" w:type="auto"/>
                        <w:shd w:val="clear" w:color="auto" w:fill="FFFFFF"/>
                        <w:noWrap/>
                        <w:hideMark/>
                      </w:tcPr>
                      <w:p w:rsidR="00106074" w:rsidRDefault="00106074">
                        <w:pPr>
                          <w:spacing w:line="360" w:lineRule="atLeast"/>
                          <w:rPr>
                            <w:rFonts w:ascii="微軟正黑體" w:eastAsia="微軟正黑體" w:hAnsi="微軟正黑體"/>
                            <w:color w:val="000000"/>
                          </w:rPr>
                        </w:pPr>
                        <w:r>
                          <w:rPr>
                            <w:rFonts w:ascii="微軟正黑體" w:eastAsia="微軟正黑體" w:hAnsi="微軟正黑體" w:hint="eastAsia"/>
                            <w:b/>
                            <w:bCs/>
                            <w:color w:val="000000"/>
                          </w:rPr>
                          <w:t>配分：[0.00]</w:t>
                        </w:r>
                      </w:p>
                    </w:tc>
                    <w:tc>
                      <w:tcPr>
                        <w:tcW w:w="0" w:type="auto"/>
                        <w:shd w:val="clear" w:color="auto" w:fill="FFFFFF"/>
                        <w:noWrap/>
                        <w:hideMark/>
                      </w:tcPr>
                      <w:p w:rsidR="00106074" w:rsidRDefault="00106074">
                        <w:pPr>
                          <w:spacing w:line="360" w:lineRule="atLeast"/>
                          <w:rPr>
                            <w:rFonts w:ascii="微軟正黑體" w:eastAsia="微軟正黑體" w:hAnsi="微軟正黑體"/>
                            <w:color w:val="000000"/>
                          </w:rPr>
                        </w:pPr>
                        <w:r>
                          <w:rPr>
                            <w:rFonts w:ascii="微軟正黑體" w:eastAsia="微軟正黑體" w:hAnsi="微軟正黑體" w:hint="eastAsia"/>
                            <w:color w:val="000000"/>
                          </w:rPr>
                          <w:t> </w:t>
                        </w:r>
                      </w:p>
                    </w:tc>
                    <w:tc>
                      <w:tcPr>
                        <w:tcW w:w="0" w:type="auto"/>
                        <w:shd w:val="clear" w:color="auto" w:fill="F9F9F9"/>
                        <w:vAlign w:val="center"/>
                        <w:hideMark/>
                      </w:tcPr>
                      <w:p w:rsidR="00106074" w:rsidRDefault="00007468">
                        <w:pPr>
                          <w:spacing w:line="360" w:lineRule="atLeast"/>
                          <w:rPr>
                            <w:rFonts w:ascii="微軟正黑體" w:eastAsia="微軟正黑體" w:hAnsi="微軟正黑體"/>
                            <w:color w:val="000000"/>
                          </w:rPr>
                        </w:pPr>
                        <w:r>
                          <w:rPr>
                            <w:rFonts w:ascii="微軟正黑體" w:eastAsia="微軟正黑體" w:hAnsi="微軟正黑體"/>
                            <w:color w:val="000000"/>
                          </w:rPr>
                          <w:t>1</w:t>
                        </w:r>
                        <w:r w:rsidR="00106074">
                          <w:rPr>
                            <w:rFonts w:ascii="微軟正黑體" w:eastAsia="微軟正黑體" w:hAnsi="微軟正黑體" w:hint="eastAsia"/>
                            <w:color w:val="000000"/>
                          </w:rPr>
                          <w:t xml:space="preserve">. 下列何者屬於資本市場工具？ </w:t>
                        </w:r>
                      </w:p>
                      <w:p w:rsidR="00106074" w:rsidRDefault="00106074">
                        <w:pPr>
                          <w:numPr>
                            <w:ilvl w:val="0"/>
                            <w:numId w:val="2"/>
                          </w:numPr>
                          <w:spacing w:before="100" w:beforeAutospacing="1" w:after="100" w:afterAutospacing="1" w:line="360" w:lineRule="atLeast"/>
                          <w:rPr>
                            <w:rFonts w:ascii="微軟正黑體" w:eastAsia="微軟正黑體" w:hAnsi="微軟正黑體"/>
                            <w:color w:val="000000"/>
                          </w:rPr>
                        </w:pPr>
                        <w:r>
                          <w:rPr>
                            <w:rFonts w:ascii="微軟正黑體" w:eastAsia="微軟正黑體" w:hAnsi="微軟正黑體"/>
                            <w:color w:val="000000"/>
                          </w:rPr>
                          <w:object w:dxaOrig="225" w:dyaOrig="225" w14:anchorId="0CB26AA0">
                            <v:shape id="_x0000_i1075" type="#_x0000_t75" style="width:20.55pt;height:19.65pt" o:ole="">
                              <v:imagedata r:id="rId13" o:title=""/>
                            </v:shape>
                            <w:control r:id="rId14" w:name="DefaultOcxName8" w:shapeid="_x0000_i1075"/>
                          </w:object>
                        </w:r>
                        <w:r>
                          <w:rPr>
                            <w:rFonts w:ascii="微軟正黑體" w:eastAsia="微軟正黑體" w:hAnsi="微軟正黑體" w:hint="eastAsia"/>
                            <w:color w:val="000000"/>
                          </w:rPr>
                          <w:t>國庫券</w:t>
                        </w:r>
                      </w:p>
                      <w:p w:rsidR="00106074" w:rsidRDefault="00106074">
                        <w:pPr>
                          <w:numPr>
                            <w:ilvl w:val="0"/>
                            <w:numId w:val="2"/>
                          </w:numPr>
                          <w:spacing w:before="100" w:beforeAutospacing="1" w:after="100" w:afterAutospacing="1" w:line="360" w:lineRule="atLeast"/>
                          <w:rPr>
                            <w:rFonts w:ascii="微軟正黑體" w:eastAsia="微軟正黑體" w:hAnsi="微軟正黑體"/>
                            <w:color w:val="000000"/>
                          </w:rPr>
                        </w:pPr>
                        <w:r>
                          <w:rPr>
                            <w:rFonts w:ascii="微軟正黑體" w:eastAsia="微軟正黑體" w:hAnsi="微軟正黑體"/>
                            <w:color w:val="000000"/>
                          </w:rPr>
                          <w:object w:dxaOrig="225" w:dyaOrig="225" w14:anchorId="33B12F14">
                            <v:shape id="_x0000_i1078" type="#_x0000_t75" style="width:20.55pt;height:19.65pt" o:ole="">
                              <v:imagedata r:id="rId13" o:title=""/>
                            </v:shape>
                            <w:control r:id="rId15" w:name="DefaultOcxName9" w:shapeid="_x0000_i1078"/>
                          </w:object>
                        </w:r>
                        <w:r>
                          <w:rPr>
                            <w:rFonts w:ascii="微軟正黑體" w:eastAsia="微軟正黑體" w:hAnsi="微軟正黑體" w:hint="eastAsia"/>
                            <w:color w:val="000000"/>
                          </w:rPr>
                          <w:t>商業本票</w:t>
                        </w:r>
                      </w:p>
                      <w:p w:rsidR="00106074" w:rsidRDefault="00106074">
                        <w:pPr>
                          <w:numPr>
                            <w:ilvl w:val="0"/>
                            <w:numId w:val="2"/>
                          </w:numPr>
                          <w:spacing w:before="100" w:beforeAutospacing="1" w:after="100" w:afterAutospacing="1" w:line="360" w:lineRule="atLeast"/>
                          <w:rPr>
                            <w:rFonts w:ascii="微軟正黑體" w:eastAsia="微軟正黑體" w:hAnsi="微軟正黑體"/>
                            <w:color w:val="000000"/>
                          </w:rPr>
                        </w:pPr>
                        <w:r>
                          <w:rPr>
                            <w:rFonts w:ascii="微軟正黑體" w:eastAsia="微軟正黑體" w:hAnsi="微軟正黑體"/>
                            <w:color w:val="000000"/>
                          </w:rPr>
                          <w:object w:dxaOrig="225" w:dyaOrig="225" w14:anchorId="2F67D986">
                            <v:shape id="_x0000_i1081" type="#_x0000_t75" style="width:20.55pt;height:19.65pt" o:ole="">
                              <v:imagedata r:id="rId13" o:title=""/>
                            </v:shape>
                            <w:control r:id="rId16" w:name="DefaultOcxName10" w:shapeid="_x0000_i1081"/>
                          </w:object>
                        </w:r>
                        <w:r>
                          <w:rPr>
                            <w:rFonts w:ascii="微軟正黑體" w:eastAsia="微軟正黑體" w:hAnsi="微軟正黑體" w:hint="eastAsia"/>
                            <w:color w:val="000000"/>
                          </w:rPr>
                          <w:t>銀行可轉讓定期存單</w:t>
                        </w:r>
                      </w:p>
                      <w:p w:rsidR="00015933" w:rsidRDefault="00106074" w:rsidP="00015933">
                        <w:pPr>
                          <w:numPr>
                            <w:ilvl w:val="0"/>
                            <w:numId w:val="2"/>
                          </w:numPr>
                          <w:spacing w:before="100" w:beforeAutospacing="1" w:after="100" w:afterAutospacing="1" w:line="360" w:lineRule="atLeast"/>
                          <w:rPr>
                            <w:rFonts w:ascii="微軟正黑體" w:eastAsia="微軟正黑體" w:hAnsi="微軟正黑體"/>
                            <w:color w:val="000000"/>
                          </w:rPr>
                        </w:pPr>
                        <w:r>
                          <w:rPr>
                            <w:rFonts w:ascii="微軟正黑體" w:eastAsia="微軟正黑體" w:hAnsi="微軟正黑體"/>
                            <w:color w:val="000000"/>
                          </w:rPr>
                          <w:object w:dxaOrig="225" w:dyaOrig="225" w14:anchorId="3E10B98E">
                            <v:shape id="_x0000_i1084" type="#_x0000_t75" style="width:20.55pt;height:19.65pt" o:ole="">
                              <v:imagedata r:id="rId13" o:title=""/>
                            </v:shape>
                            <w:control r:id="rId17" w:name="DefaultOcxName11" w:shapeid="_x0000_i1084"/>
                          </w:object>
                        </w:r>
                        <w:r>
                          <w:rPr>
                            <w:rFonts w:ascii="微軟正黑體" w:eastAsia="微軟正黑體" w:hAnsi="微軟正黑體" w:hint="eastAsia"/>
                            <w:color w:val="000000"/>
                          </w:rPr>
                          <w:t>銀行承兌匯票</w:t>
                        </w:r>
                      </w:p>
                      <w:p w:rsidR="00106074" w:rsidRPr="00015933" w:rsidRDefault="00106074" w:rsidP="00015933">
                        <w:pPr>
                          <w:numPr>
                            <w:ilvl w:val="0"/>
                            <w:numId w:val="2"/>
                          </w:numPr>
                          <w:spacing w:before="100" w:beforeAutospacing="1" w:after="100" w:afterAutospacing="1" w:line="360" w:lineRule="atLeast"/>
                          <w:rPr>
                            <w:rFonts w:ascii="微軟正黑體" w:eastAsia="微軟正黑體" w:hAnsi="微軟正黑體"/>
                            <w:color w:val="000000"/>
                          </w:rPr>
                        </w:pPr>
                        <w:r w:rsidRPr="00015933">
                          <w:rPr>
                            <w:rFonts w:ascii="微軟正黑體" w:eastAsia="微軟正黑體" w:hAnsi="微軟正黑體"/>
                            <w:color w:val="000000"/>
                            <w:shd w:val="clear" w:color="auto" w:fill="008000"/>
                          </w:rPr>
                          <w:object w:dxaOrig="225" w:dyaOrig="225" w14:anchorId="22AB4831">
                            <v:shape id="_x0000_i1087" type="#_x0000_t75" style="width:20.55pt;height:19.65pt" o:ole="">
                              <v:imagedata r:id="rId13" o:title=""/>
                            </v:shape>
                            <w:control r:id="rId18" w:name="DefaultOcxName12" w:shapeid="_x0000_i1087"/>
                          </w:object>
                        </w:r>
                        <w:r w:rsidRPr="00015933">
                          <w:rPr>
                            <w:rFonts w:ascii="微軟正黑體" w:eastAsia="微軟正黑體" w:hAnsi="微軟正黑體" w:hint="eastAsia"/>
                            <w:color w:val="000000"/>
                          </w:rPr>
                          <w:t>公司債</w:t>
                        </w:r>
                      </w:p>
                    </w:tc>
                    <w:tc>
                      <w:tcPr>
                        <w:tcW w:w="0" w:type="auto"/>
                        <w:shd w:val="clear" w:color="auto" w:fill="F9F9F9"/>
                        <w:vAlign w:val="center"/>
                        <w:hideMark/>
                      </w:tcPr>
                      <w:p w:rsidR="00106074" w:rsidRDefault="00106074">
                        <w:pPr>
                          <w:spacing w:line="360" w:lineRule="atLeast"/>
                          <w:rPr>
                            <w:rFonts w:ascii="微軟正黑體" w:eastAsia="微軟正黑體" w:hAnsi="微軟正黑體"/>
                            <w:color w:val="000000"/>
                          </w:rPr>
                        </w:pPr>
                        <w:r>
                          <w:rPr>
                            <w:rFonts w:ascii="微軟正黑體" w:eastAsia="微軟正黑體" w:hAnsi="微軟正黑體" w:hint="eastAsia"/>
                            <w:color w:val="000000"/>
                          </w:rPr>
                          <w:t>詳解：</w:t>
                        </w:r>
                        <w:r>
                          <w:rPr>
                            <w:rFonts w:ascii="微軟正黑體" w:eastAsia="微軟正黑體" w:hAnsi="微軟正黑體" w:hint="eastAsia"/>
                            <w:color w:val="000000"/>
                          </w:rPr>
                          <w:br/>
                          <w:t>(A)國庫券、(B)商業本票、(C)銀行可轉讓定期存單及(D)銀行承兌匯票等屬於貨幣市場工具，(E)公司債屬於資本市場工具。</w:t>
                        </w:r>
                        <w:r w:rsidR="00BC35F6">
                          <w:rPr>
                            <w:rFonts w:ascii="微軟正黑體" w:eastAsia="微軟正黑體" w:hAnsi="微軟正黑體" w:hint="eastAsia"/>
                            <w:color w:val="000000"/>
                          </w:rPr>
                          <w:t>(第2章第四節</w:t>
                        </w:r>
                        <w:r w:rsidR="00BC35F6">
                          <w:rPr>
                            <w:rFonts w:ascii="微軟正黑體" w:eastAsia="微軟正黑體" w:hAnsi="微軟正黑體"/>
                            <w:color w:val="000000"/>
                          </w:rPr>
                          <w:t>)</w:t>
                        </w:r>
                      </w:p>
                    </w:tc>
                  </w:tr>
                  <w:tr w:rsidR="00106074" w:rsidTr="00106074">
                    <w:trPr>
                      <w:tblCellSpacing w:w="7" w:type="dxa"/>
                    </w:trPr>
                    <w:tc>
                      <w:tcPr>
                        <w:tcW w:w="0" w:type="auto"/>
                        <w:shd w:val="clear" w:color="auto" w:fill="F9F9F9"/>
                        <w:noWrap/>
                        <w:hideMark/>
                      </w:tcPr>
                      <w:p w:rsidR="00106074" w:rsidRDefault="00106074">
                        <w:pPr>
                          <w:spacing w:line="360" w:lineRule="atLeast"/>
                          <w:rPr>
                            <w:rFonts w:ascii="微軟正黑體" w:eastAsia="微軟正黑體" w:hAnsi="微軟正黑體"/>
                            <w:color w:val="000000"/>
                          </w:rPr>
                        </w:pPr>
                        <w:r>
                          <w:rPr>
                            <w:rFonts w:ascii="微軟正黑體" w:eastAsia="微軟正黑體" w:hAnsi="微軟正黑體" w:hint="eastAsia"/>
                            <w:b/>
                            <w:bCs/>
                            <w:color w:val="000000"/>
                          </w:rPr>
                          <w:t>配分：[0.00]</w:t>
                        </w:r>
                      </w:p>
                    </w:tc>
                    <w:tc>
                      <w:tcPr>
                        <w:tcW w:w="0" w:type="auto"/>
                        <w:shd w:val="clear" w:color="auto" w:fill="F9F9F9"/>
                        <w:noWrap/>
                        <w:hideMark/>
                      </w:tcPr>
                      <w:p w:rsidR="00106074" w:rsidRDefault="00106074">
                        <w:pPr>
                          <w:spacing w:line="360" w:lineRule="atLeast"/>
                          <w:rPr>
                            <w:rFonts w:ascii="微軟正黑體" w:eastAsia="微軟正黑體" w:hAnsi="微軟正黑體"/>
                            <w:color w:val="000000"/>
                          </w:rPr>
                        </w:pPr>
                        <w:r>
                          <w:rPr>
                            <w:rFonts w:ascii="微軟正黑體" w:eastAsia="微軟正黑體" w:hAnsi="微軟正黑體" w:hint="eastAsia"/>
                            <w:color w:val="000000"/>
                          </w:rPr>
                          <w:t> </w:t>
                        </w:r>
                      </w:p>
                    </w:tc>
                    <w:tc>
                      <w:tcPr>
                        <w:tcW w:w="0" w:type="auto"/>
                        <w:shd w:val="clear" w:color="auto" w:fill="F9F9F9"/>
                        <w:vAlign w:val="center"/>
                        <w:hideMark/>
                      </w:tcPr>
                      <w:p w:rsidR="00106074" w:rsidRDefault="00007468">
                        <w:pPr>
                          <w:spacing w:line="360" w:lineRule="atLeast"/>
                          <w:rPr>
                            <w:rFonts w:ascii="微軟正黑體" w:eastAsia="微軟正黑體" w:hAnsi="微軟正黑體"/>
                            <w:color w:val="000000"/>
                          </w:rPr>
                        </w:pPr>
                        <w:r>
                          <w:rPr>
                            <w:rFonts w:ascii="微軟正黑體" w:eastAsia="微軟正黑體" w:hAnsi="微軟正黑體"/>
                            <w:color w:val="000000"/>
                          </w:rPr>
                          <w:t>2</w:t>
                        </w:r>
                        <w:r w:rsidR="00106074">
                          <w:rPr>
                            <w:rFonts w:ascii="微軟正黑體" w:eastAsia="微軟正黑體" w:hAnsi="微軟正黑體" w:hint="eastAsia"/>
                            <w:color w:val="000000"/>
                          </w:rPr>
                          <w:t xml:space="preserve">. 區分資本市場與貨幣市場的差異主要在於： </w:t>
                        </w:r>
                      </w:p>
                      <w:p w:rsidR="00106074" w:rsidRDefault="00106074">
                        <w:pPr>
                          <w:numPr>
                            <w:ilvl w:val="0"/>
                            <w:numId w:val="4"/>
                          </w:numPr>
                          <w:spacing w:before="100" w:beforeAutospacing="1" w:after="100" w:afterAutospacing="1" w:line="360" w:lineRule="atLeast"/>
                          <w:rPr>
                            <w:rFonts w:ascii="微軟正黑體" w:eastAsia="微軟正黑體" w:hAnsi="微軟正黑體"/>
                            <w:color w:val="000000"/>
                          </w:rPr>
                        </w:pPr>
                        <w:r>
                          <w:rPr>
                            <w:rFonts w:ascii="微軟正黑體" w:eastAsia="微軟正黑體" w:hAnsi="微軟正黑體"/>
                            <w:color w:val="000000"/>
                          </w:rPr>
                          <w:object w:dxaOrig="225" w:dyaOrig="225" w14:anchorId="4E3E5793">
                            <v:shape id="_x0000_i1090" type="#_x0000_t75" style="width:20.55pt;height:19.65pt" o:ole="">
                              <v:imagedata r:id="rId13" o:title=""/>
                            </v:shape>
                            <w:control r:id="rId19" w:name="DefaultOcxName18" w:shapeid="_x0000_i1090"/>
                          </w:object>
                        </w:r>
                        <w:r>
                          <w:rPr>
                            <w:rFonts w:ascii="微軟正黑體" w:eastAsia="微軟正黑體" w:hAnsi="微軟正黑體" w:hint="eastAsia"/>
                            <w:color w:val="000000"/>
                          </w:rPr>
                          <w:t>請求權的不同</w:t>
                        </w:r>
                      </w:p>
                      <w:p w:rsidR="00106074" w:rsidRDefault="00106074">
                        <w:pPr>
                          <w:numPr>
                            <w:ilvl w:val="0"/>
                            <w:numId w:val="4"/>
                          </w:numPr>
                          <w:spacing w:before="100" w:beforeAutospacing="1" w:after="100" w:afterAutospacing="1" w:line="360" w:lineRule="atLeast"/>
                          <w:rPr>
                            <w:rFonts w:ascii="微軟正黑體" w:eastAsia="微軟正黑體" w:hAnsi="微軟正黑體"/>
                            <w:color w:val="000000"/>
                          </w:rPr>
                        </w:pPr>
                        <w:r>
                          <w:rPr>
                            <w:rFonts w:ascii="微軟正黑體" w:eastAsia="微軟正黑體" w:hAnsi="微軟正黑體"/>
                            <w:color w:val="000000"/>
                          </w:rPr>
                          <w:object w:dxaOrig="225" w:dyaOrig="225" w14:anchorId="48B28FF3">
                            <v:shape id="_x0000_i1093" type="#_x0000_t75" style="width:20.55pt;height:19.65pt" o:ole="">
                              <v:imagedata r:id="rId13" o:title=""/>
                            </v:shape>
                            <w:control r:id="rId20" w:name="DefaultOcxName19" w:shapeid="_x0000_i1093"/>
                          </w:object>
                        </w:r>
                        <w:r>
                          <w:rPr>
                            <w:rFonts w:ascii="微軟正黑體" w:eastAsia="微軟正黑體" w:hAnsi="微軟正黑體" w:hint="eastAsia"/>
                            <w:color w:val="000000"/>
                          </w:rPr>
                          <w:t>交易場所的不同</w:t>
                        </w:r>
                      </w:p>
                      <w:p w:rsidR="00106074" w:rsidRDefault="00106074">
                        <w:pPr>
                          <w:numPr>
                            <w:ilvl w:val="0"/>
                            <w:numId w:val="4"/>
                          </w:numPr>
                          <w:spacing w:before="100" w:beforeAutospacing="1" w:after="100" w:afterAutospacing="1" w:line="360" w:lineRule="atLeast"/>
                          <w:rPr>
                            <w:rFonts w:ascii="微軟正黑體" w:eastAsia="微軟正黑體" w:hAnsi="微軟正黑體"/>
                            <w:color w:val="000000"/>
                          </w:rPr>
                        </w:pPr>
                        <w:r>
                          <w:rPr>
                            <w:rFonts w:ascii="微軟正黑體" w:eastAsia="微軟正黑體" w:hAnsi="微軟正黑體"/>
                            <w:color w:val="000000"/>
                            <w:shd w:val="clear" w:color="auto" w:fill="008000"/>
                          </w:rPr>
                          <w:object w:dxaOrig="225" w:dyaOrig="225" w14:anchorId="05492630">
                            <v:shape id="_x0000_i1096" type="#_x0000_t75" style="width:20.55pt;height:19.65pt" o:ole="">
                              <v:imagedata r:id="rId13" o:title=""/>
                            </v:shape>
                            <w:control r:id="rId21" w:name="DefaultOcxName20" w:shapeid="_x0000_i1096"/>
                          </w:object>
                        </w:r>
                        <w:r>
                          <w:rPr>
                            <w:rFonts w:ascii="微軟正黑體" w:eastAsia="微軟正黑體" w:hAnsi="微軟正黑體" w:hint="eastAsia"/>
                            <w:color w:val="000000"/>
                          </w:rPr>
                          <w:t>證券發行期限的長短</w:t>
                        </w:r>
                      </w:p>
                      <w:p w:rsidR="00106074" w:rsidRDefault="00106074">
                        <w:pPr>
                          <w:numPr>
                            <w:ilvl w:val="0"/>
                            <w:numId w:val="4"/>
                          </w:numPr>
                          <w:spacing w:before="100" w:beforeAutospacing="1" w:after="100" w:afterAutospacing="1" w:line="360" w:lineRule="atLeast"/>
                          <w:rPr>
                            <w:rFonts w:ascii="微軟正黑體" w:eastAsia="微軟正黑體" w:hAnsi="微軟正黑體"/>
                            <w:color w:val="000000"/>
                          </w:rPr>
                        </w:pPr>
                        <w:r>
                          <w:rPr>
                            <w:rFonts w:ascii="微軟正黑體" w:eastAsia="微軟正黑體" w:hAnsi="微軟正黑體"/>
                            <w:color w:val="000000"/>
                          </w:rPr>
                          <w:object w:dxaOrig="225" w:dyaOrig="225" w14:anchorId="624AA8CC">
                            <v:shape id="_x0000_i1099" type="#_x0000_t75" style="width:20.55pt;height:19.65pt" o:ole="">
                              <v:imagedata r:id="rId13" o:title=""/>
                            </v:shape>
                            <w:control r:id="rId22" w:name="DefaultOcxName21" w:shapeid="_x0000_i1099"/>
                          </w:object>
                        </w:r>
                        <w:r>
                          <w:rPr>
                            <w:rFonts w:ascii="微軟正黑體" w:eastAsia="微軟正黑體" w:hAnsi="微軟正黑體" w:hint="eastAsia"/>
                            <w:color w:val="000000"/>
                          </w:rPr>
                          <w:t>證券收益率高低</w:t>
                        </w:r>
                      </w:p>
                      <w:p w:rsidR="00106074" w:rsidRDefault="00106074" w:rsidP="00585F0E">
                        <w:pPr>
                          <w:spacing w:before="100" w:beforeAutospacing="1" w:after="100" w:afterAutospacing="1" w:line="360" w:lineRule="atLeast"/>
                          <w:ind w:left="720"/>
                          <w:rPr>
                            <w:rFonts w:ascii="微軟正黑體" w:eastAsia="微軟正黑體" w:hAnsi="微軟正黑體"/>
                            <w:color w:val="000000"/>
                          </w:rPr>
                        </w:pPr>
                      </w:p>
                    </w:tc>
                    <w:tc>
                      <w:tcPr>
                        <w:tcW w:w="0" w:type="auto"/>
                        <w:shd w:val="clear" w:color="auto" w:fill="F9F9F9"/>
                        <w:vAlign w:val="center"/>
                        <w:hideMark/>
                      </w:tcPr>
                      <w:p w:rsidR="00106074" w:rsidRDefault="00106074">
                        <w:pPr>
                          <w:spacing w:line="360" w:lineRule="atLeast"/>
                          <w:rPr>
                            <w:rFonts w:ascii="微軟正黑體" w:eastAsia="微軟正黑體" w:hAnsi="微軟正黑體"/>
                            <w:color w:val="000000"/>
                          </w:rPr>
                        </w:pPr>
                        <w:r>
                          <w:rPr>
                            <w:rFonts w:ascii="微軟正黑體" w:eastAsia="微軟正黑體" w:hAnsi="微軟正黑體" w:hint="eastAsia"/>
                            <w:color w:val="000000"/>
                          </w:rPr>
                          <w:t>詳解：</w:t>
                        </w:r>
                        <w:r>
                          <w:rPr>
                            <w:rFonts w:ascii="微軟正黑體" w:eastAsia="微軟正黑體" w:hAnsi="微軟正黑體" w:hint="eastAsia"/>
                            <w:color w:val="000000"/>
                          </w:rPr>
                          <w:br/>
                          <w:t>貨幣市場指「1年期</w:t>
                        </w:r>
                        <w:proofErr w:type="gramStart"/>
                        <w:r>
                          <w:rPr>
                            <w:rFonts w:ascii="微軟正黑體" w:eastAsia="微軟正黑體" w:hAnsi="微軟正黑體" w:hint="eastAsia"/>
                            <w:color w:val="000000"/>
                          </w:rPr>
                          <w:t>以內」</w:t>
                        </w:r>
                        <w:proofErr w:type="gramEnd"/>
                        <w:r>
                          <w:rPr>
                            <w:rFonts w:ascii="微軟正黑體" w:eastAsia="微軟正黑體" w:hAnsi="微軟正黑體" w:hint="eastAsia"/>
                            <w:color w:val="000000"/>
                          </w:rPr>
                          <w:t>金融工具發行與買賣的市場，主要包括票券市場與拆款市場；資本市場指「1年期以上」金融工具發行與買賣的市場，主要包括股票市場與債券市場。</w:t>
                        </w:r>
                        <w:r w:rsidR="00BC35F6">
                          <w:rPr>
                            <w:rFonts w:ascii="微軟正黑體" w:eastAsia="微軟正黑體" w:hAnsi="微軟正黑體" w:hint="eastAsia"/>
                            <w:color w:val="000000"/>
                          </w:rPr>
                          <w:t>(第2章第二節</w:t>
                        </w:r>
                        <w:r w:rsidR="00BC35F6">
                          <w:rPr>
                            <w:rFonts w:ascii="微軟正黑體" w:eastAsia="微軟正黑體" w:hAnsi="微軟正黑體"/>
                            <w:color w:val="000000"/>
                          </w:rPr>
                          <w:t>)</w:t>
                        </w:r>
                      </w:p>
                    </w:tc>
                  </w:tr>
                  <w:tr w:rsidR="00106074" w:rsidTr="00106074">
                    <w:trPr>
                      <w:tblCellSpacing w:w="7" w:type="dxa"/>
                    </w:trPr>
                    <w:tc>
                      <w:tcPr>
                        <w:tcW w:w="0" w:type="auto"/>
                        <w:shd w:val="clear" w:color="auto" w:fill="FFFFFF"/>
                        <w:noWrap/>
                        <w:hideMark/>
                      </w:tcPr>
                      <w:p w:rsidR="00106074" w:rsidRDefault="00106074">
                        <w:pPr>
                          <w:spacing w:line="360" w:lineRule="atLeast"/>
                          <w:rPr>
                            <w:rFonts w:ascii="微軟正黑體" w:eastAsia="微軟正黑體" w:hAnsi="微軟正黑體"/>
                            <w:color w:val="000000"/>
                          </w:rPr>
                        </w:pPr>
                        <w:r>
                          <w:rPr>
                            <w:rFonts w:ascii="微軟正黑體" w:eastAsia="微軟正黑體" w:hAnsi="微軟正黑體" w:hint="eastAsia"/>
                            <w:b/>
                            <w:bCs/>
                            <w:color w:val="000000"/>
                          </w:rPr>
                          <w:lastRenderedPageBreak/>
                          <w:t>配分：[0.00]</w:t>
                        </w:r>
                      </w:p>
                    </w:tc>
                    <w:tc>
                      <w:tcPr>
                        <w:tcW w:w="0" w:type="auto"/>
                        <w:shd w:val="clear" w:color="auto" w:fill="FFFFFF"/>
                        <w:noWrap/>
                        <w:hideMark/>
                      </w:tcPr>
                      <w:p w:rsidR="00106074" w:rsidRDefault="00106074">
                        <w:pPr>
                          <w:spacing w:line="360" w:lineRule="atLeast"/>
                          <w:rPr>
                            <w:rFonts w:ascii="微軟正黑體" w:eastAsia="微軟正黑體" w:hAnsi="微軟正黑體"/>
                            <w:color w:val="000000"/>
                          </w:rPr>
                        </w:pPr>
                        <w:r>
                          <w:rPr>
                            <w:rFonts w:ascii="微軟正黑體" w:eastAsia="微軟正黑體" w:hAnsi="微軟正黑體" w:hint="eastAsia"/>
                            <w:color w:val="000000"/>
                          </w:rPr>
                          <w:t> </w:t>
                        </w:r>
                      </w:p>
                    </w:tc>
                    <w:tc>
                      <w:tcPr>
                        <w:tcW w:w="0" w:type="auto"/>
                        <w:shd w:val="clear" w:color="auto" w:fill="F9F9F9"/>
                        <w:vAlign w:val="center"/>
                        <w:hideMark/>
                      </w:tcPr>
                      <w:p w:rsidR="00106074" w:rsidRDefault="00007468">
                        <w:pPr>
                          <w:spacing w:line="360" w:lineRule="atLeast"/>
                          <w:rPr>
                            <w:rFonts w:ascii="微軟正黑體" w:eastAsia="微軟正黑體" w:hAnsi="微軟正黑體"/>
                            <w:color w:val="000000"/>
                          </w:rPr>
                        </w:pPr>
                        <w:r>
                          <w:rPr>
                            <w:rFonts w:ascii="微軟正黑體" w:eastAsia="微軟正黑體" w:hAnsi="微軟正黑體"/>
                            <w:color w:val="000000"/>
                          </w:rPr>
                          <w:t>3</w:t>
                        </w:r>
                        <w:r w:rsidR="00106074">
                          <w:rPr>
                            <w:rFonts w:ascii="微軟正黑體" w:eastAsia="微軟正黑體" w:hAnsi="微軟正黑體" w:hint="eastAsia"/>
                            <w:color w:val="000000"/>
                          </w:rPr>
                          <w:t xml:space="preserve">. 透過金融中介機構作為資金供給者與需求者的橋樑，稱為： </w:t>
                        </w:r>
                      </w:p>
                      <w:p w:rsidR="00106074" w:rsidRDefault="00106074">
                        <w:pPr>
                          <w:numPr>
                            <w:ilvl w:val="0"/>
                            <w:numId w:val="6"/>
                          </w:numPr>
                          <w:spacing w:before="100" w:beforeAutospacing="1" w:after="100" w:afterAutospacing="1" w:line="360" w:lineRule="atLeast"/>
                          <w:rPr>
                            <w:rFonts w:ascii="微軟正黑體" w:eastAsia="微軟正黑體" w:hAnsi="微軟正黑體"/>
                            <w:color w:val="000000"/>
                          </w:rPr>
                        </w:pPr>
                        <w:r>
                          <w:rPr>
                            <w:rFonts w:ascii="微軟正黑體" w:eastAsia="微軟正黑體" w:hAnsi="微軟正黑體"/>
                            <w:color w:val="000000"/>
                          </w:rPr>
                          <w:object w:dxaOrig="225" w:dyaOrig="225" w14:anchorId="41881B8B">
                            <v:shape id="_x0000_i1102" type="#_x0000_t75" style="width:20.55pt;height:19.65pt" o:ole="">
                              <v:imagedata r:id="rId13" o:title=""/>
                            </v:shape>
                            <w:control r:id="rId23" w:name="DefaultOcxName28" w:shapeid="_x0000_i1102"/>
                          </w:object>
                        </w:r>
                        <w:r>
                          <w:rPr>
                            <w:rFonts w:ascii="微軟正黑體" w:eastAsia="微軟正黑體" w:hAnsi="微軟正黑體" w:hint="eastAsia"/>
                            <w:color w:val="000000"/>
                          </w:rPr>
                          <w:t>直接金融</w:t>
                        </w:r>
                      </w:p>
                      <w:p w:rsidR="00106074" w:rsidRDefault="00106074">
                        <w:pPr>
                          <w:numPr>
                            <w:ilvl w:val="0"/>
                            <w:numId w:val="6"/>
                          </w:numPr>
                          <w:spacing w:before="100" w:beforeAutospacing="1" w:after="100" w:afterAutospacing="1" w:line="360" w:lineRule="atLeast"/>
                          <w:rPr>
                            <w:rFonts w:ascii="微軟正黑體" w:eastAsia="微軟正黑體" w:hAnsi="微軟正黑體"/>
                            <w:color w:val="000000"/>
                          </w:rPr>
                        </w:pPr>
                        <w:r>
                          <w:rPr>
                            <w:rFonts w:ascii="微軟正黑體" w:eastAsia="微軟正黑體" w:hAnsi="微軟正黑體"/>
                            <w:color w:val="000000"/>
                            <w:shd w:val="clear" w:color="auto" w:fill="008000"/>
                          </w:rPr>
                          <w:object w:dxaOrig="225" w:dyaOrig="225" w14:anchorId="1D9578FE">
                            <v:shape id="_x0000_i1105" type="#_x0000_t75" style="width:20.55pt;height:19.65pt" o:ole="">
                              <v:imagedata r:id="rId13" o:title=""/>
                            </v:shape>
                            <w:control r:id="rId24" w:name="DefaultOcxName29" w:shapeid="_x0000_i1105"/>
                          </w:object>
                        </w:r>
                        <w:r>
                          <w:rPr>
                            <w:rFonts w:ascii="微軟正黑體" w:eastAsia="微軟正黑體" w:hAnsi="微軟正黑體" w:hint="eastAsia"/>
                            <w:color w:val="000000"/>
                          </w:rPr>
                          <w:t>間接金融</w:t>
                        </w:r>
                      </w:p>
                      <w:p w:rsidR="00106074" w:rsidRDefault="00106074">
                        <w:pPr>
                          <w:numPr>
                            <w:ilvl w:val="0"/>
                            <w:numId w:val="6"/>
                          </w:numPr>
                          <w:spacing w:before="100" w:beforeAutospacing="1" w:after="100" w:afterAutospacing="1" w:line="360" w:lineRule="atLeast"/>
                          <w:rPr>
                            <w:rFonts w:ascii="微軟正黑體" w:eastAsia="微軟正黑體" w:hAnsi="微軟正黑體"/>
                            <w:color w:val="000000"/>
                          </w:rPr>
                        </w:pPr>
                        <w:r>
                          <w:rPr>
                            <w:rFonts w:ascii="微軟正黑體" w:eastAsia="微軟正黑體" w:hAnsi="微軟正黑體"/>
                            <w:color w:val="000000"/>
                          </w:rPr>
                          <w:object w:dxaOrig="225" w:dyaOrig="225" w14:anchorId="0A4F656B">
                            <v:shape id="_x0000_i1108" type="#_x0000_t75" style="width:20.55pt;height:19.65pt" o:ole="">
                              <v:imagedata r:id="rId13" o:title=""/>
                            </v:shape>
                            <w:control r:id="rId25" w:name="DefaultOcxName30" w:shapeid="_x0000_i1108"/>
                          </w:object>
                        </w:r>
                        <w:r>
                          <w:rPr>
                            <w:rFonts w:ascii="微軟正黑體" w:eastAsia="微軟正黑體" w:hAnsi="微軟正黑體" w:hint="eastAsia"/>
                            <w:color w:val="000000"/>
                          </w:rPr>
                          <w:t>金融反中介</w:t>
                        </w:r>
                      </w:p>
                      <w:p w:rsidR="00106074" w:rsidRDefault="00106074">
                        <w:pPr>
                          <w:numPr>
                            <w:ilvl w:val="0"/>
                            <w:numId w:val="6"/>
                          </w:numPr>
                          <w:spacing w:before="100" w:beforeAutospacing="1" w:after="100" w:afterAutospacing="1" w:line="360" w:lineRule="atLeast"/>
                          <w:rPr>
                            <w:rFonts w:ascii="微軟正黑體" w:eastAsia="微軟正黑體" w:hAnsi="微軟正黑體"/>
                            <w:color w:val="000000"/>
                          </w:rPr>
                        </w:pPr>
                        <w:r>
                          <w:rPr>
                            <w:rFonts w:ascii="微軟正黑體" w:eastAsia="微軟正黑體" w:hAnsi="微軟正黑體"/>
                            <w:color w:val="000000"/>
                          </w:rPr>
                          <w:object w:dxaOrig="225" w:dyaOrig="225" w14:anchorId="22F275BE">
                            <v:shape id="_x0000_i1111" type="#_x0000_t75" style="width:20.55pt;height:19.65pt" o:ole="">
                              <v:imagedata r:id="rId13" o:title=""/>
                            </v:shape>
                            <w:control r:id="rId26" w:name="DefaultOcxName31" w:shapeid="_x0000_i1111"/>
                          </w:object>
                        </w:r>
                        <w:r>
                          <w:rPr>
                            <w:rFonts w:ascii="微軟正黑體" w:eastAsia="微軟正黑體" w:hAnsi="微軟正黑體" w:hint="eastAsia"/>
                            <w:color w:val="000000"/>
                          </w:rPr>
                          <w:t>再融資金融</w:t>
                        </w:r>
                      </w:p>
                      <w:p w:rsidR="00106074" w:rsidRDefault="00106074" w:rsidP="004862EA">
                        <w:pPr>
                          <w:spacing w:before="100" w:beforeAutospacing="1" w:after="100" w:afterAutospacing="1" w:line="360" w:lineRule="atLeast"/>
                          <w:ind w:left="720"/>
                          <w:rPr>
                            <w:rFonts w:ascii="微軟正黑體" w:eastAsia="微軟正黑體" w:hAnsi="微軟正黑體"/>
                            <w:color w:val="000000"/>
                          </w:rPr>
                        </w:pPr>
                      </w:p>
                    </w:tc>
                    <w:tc>
                      <w:tcPr>
                        <w:tcW w:w="0" w:type="auto"/>
                        <w:shd w:val="clear" w:color="auto" w:fill="F9F9F9"/>
                        <w:vAlign w:val="center"/>
                        <w:hideMark/>
                      </w:tcPr>
                      <w:p w:rsidR="00106074" w:rsidRDefault="00106074">
                        <w:pPr>
                          <w:spacing w:line="360" w:lineRule="atLeast"/>
                          <w:rPr>
                            <w:rFonts w:ascii="微軟正黑體" w:eastAsia="微軟正黑體" w:hAnsi="微軟正黑體"/>
                            <w:color w:val="000000"/>
                          </w:rPr>
                        </w:pPr>
                        <w:r>
                          <w:rPr>
                            <w:rFonts w:ascii="微軟正黑體" w:eastAsia="微軟正黑體" w:hAnsi="微軟正黑體" w:hint="eastAsia"/>
                            <w:color w:val="000000"/>
                          </w:rPr>
                          <w:t>詳解：</w:t>
                        </w:r>
                        <w:r>
                          <w:rPr>
                            <w:rFonts w:ascii="微軟正黑體" w:eastAsia="微軟正黑體" w:hAnsi="微軟正黑體" w:hint="eastAsia"/>
                            <w:color w:val="000000"/>
                          </w:rPr>
                          <w:br/>
                          <w:t>資金有餘者將多餘資金交給「金融中介機構」，再由金融中介機構對資金不足者融通，稱為「間接金融」。</w:t>
                        </w:r>
                        <w:r w:rsidR="00067994">
                          <w:rPr>
                            <w:rFonts w:ascii="微軟正黑體" w:eastAsia="微軟正黑體" w:hAnsi="微軟正黑體" w:hint="eastAsia"/>
                            <w:color w:val="000000"/>
                          </w:rPr>
                          <w:t>(第</w:t>
                        </w:r>
                        <w:r w:rsidR="00447A34">
                          <w:rPr>
                            <w:rFonts w:ascii="微軟正黑體" w:eastAsia="微軟正黑體" w:hAnsi="微軟正黑體" w:hint="eastAsia"/>
                            <w:color w:val="000000"/>
                          </w:rPr>
                          <w:t>2</w:t>
                        </w:r>
                        <w:r w:rsidR="00067994">
                          <w:rPr>
                            <w:rFonts w:ascii="微軟正黑體" w:eastAsia="微軟正黑體" w:hAnsi="微軟正黑體" w:hint="eastAsia"/>
                            <w:color w:val="000000"/>
                          </w:rPr>
                          <w:t>章第</w:t>
                        </w:r>
                        <w:r w:rsidR="00447A34">
                          <w:rPr>
                            <w:rFonts w:ascii="微軟正黑體" w:eastAsia="微軟正黑體" w:hAnsi="微軟正黑體" w:hint="eastAsia"/>
                            <w:color w:val="000000"/>
                          </w:rPr>
                          <w:t>一</w:t>
                        </w:r>
                        <w:r w:rsidR="00067994">
                          <w:rPr>
                            <w:rFonts w:ascii="微軟正黑體" w:eastAsia="微軟正黑體" w:hAnsi="微軟正黑體" w:hint="eastAsia"/>
                            <w:color w:val="000000"/>
                          </w:rPr>
                          <w:t>節</w:t>
                        </w:r>
                        <w:r w:rsidR="00067994">
                          <w:rPr>
                            <w:rFonts w:ascii="微軟正黑體" w:eastAsia="微軟正黑體" w:hAnsi="微軟正黑體"/>
                            <w:color w:val="000000"/>
                          </w:rPr>
                          <w:t>)</w:t>
                        </w:r>
                      </w:p>
                    </w:tc>
                  </w:tr>
                  <w:tr w:rsidR="00106074" w:rsidTr="00106074">
                    <w:trPr>
                      <w:tblCellSpacing w:w="7" w:type="dxa"/>
                    </w:trPr>
                    <w:tc>
                      <w:tcPr>
                        <w:tcW w:w="0" w:type="auto"/>
                        <w:shd w:val="clear" w:color="auto" w:fill="F9F9F9"/>
                        <w:noWrap/>
                        <w:hideMark/>
                      </w:tcPr>
                      <w:p w:rsidR="00106074" w:rsidRDefault="00106074">
                        <w:pPr>
                          <w:spacing w:line="360" w:lineRule="atLeast"/>
                          <w:rPr>
                            <w:rFonts w:ascii="微軟正黑體" w:eastAsia="微軟正黑體" w:hAnsi="微軟正黑體"/>
                            <w:color w:val="000000"/>
                          </w:rPr>
                        </w:pPr>
                        <w:r>
                          <w:rPr>
                            <w:rFonts w:ascii="微軟正黑體" w:eastAsia="微軟正黑體" w:hAnsi="微軟正黑體" w:hint="eastAsia"/>
                            <w:b/>
                            <w:bCs/>
                            <w:color w:val="000000"/>
                          </w:rPr>
                          <w:t>配分：[0.00]</w:t>
                        </w:r>
                      </w:p>
                    </w:tc>
                    <w:tc>
                      <w:tcPr>
                        <w:tcW w:w="0" w:type="auto"/>
                        <w:shd w:val="clear" w:color="auto" w:fill="F9F9F9"/>
                        <w:noWrap/>
                        <w:hideMark/>
                      </w:tcPr>
                      <w:p w:rsidR="00106074" w:rsidRDefault="00106074">
                        <w:pPr>
                          <w:spacing w:line="360" w:lineRule="atLeast"/>
                          <w:rPr>
                            <w:rFonts w:ascii="微軟正黑體" w:eastAsia="微軟正黑體" w:hAnsi="微軟正黑體"/>
                            <w:color w:val="000000"/>
                          </w:rPr>
                        </w:pPr>
                        <w:r>
                          <w:rPr>
                            <w:rFonts w:ascii="微軟正黑體" w:eastAsia="微軟正黑體" w:hAnsi="微軟正黑體" w:hint="eastAsia"/>
                            <w:color w:val="000000"/>
                          </w:rPr>
                          <w:t> </w:t>
                        </w:r>
                      </w:p>
                    </w:tc>
                    <w:tc>
                      <w:tcPr>
                        <w:tcW w:w="0" w:type="auto"/>
                        <w:shd w:val="clear" w:color="auto" w:fill="F9F9F9"/>
                        <w:vAlign w:val="center"/>
                        <w:hideMark/>
                      </w:tcPr>
                      <w:p w:rsidR="00106074" w:rsidRDefault="00007468">
                        <w:pPr>
                          <w:spacing w:line="360" w:lineRule="atLeast"/>
                          <w:rPr>
                            <w:rFonts w:ascii="微軟正黑體" w:eastAsia="微軟正黑體" w:hAnsi="微軟正黑體"/>
                            <w:color w:val="000000"/>
                          </w:rPr>
                        </w:pPr>
                        <w:r>
                          <w:rPr>
                            <w:rFonts w:ascii="微軟正黑體" w:eastAsia="微軟正黑體" w:hAnsi="微軟正黑體"/>
                            <w:color w:val="000000"/>
                          </w:rPr>
                          <w:t>4</w:t>
                        </w:r>
                        <w:r w:rsidR="00106074">
                          <w:rPr>
                            <w:rFonts w:ascii="微軟正黑體" w:eastAsia="微軟正黑體" w:hAnsi="微軟正黑體" w:hint="eastAsia"/>
                            <w:color w:val="000000"/>
                          </w:rPr>
                          <w:t xml:space="preserve">. LIBOR係何者的簡稱： </w:t>
                        </w:r>
                      </w:p>
                      <w:p w:rsidR="00106074" w:rsidRDefault="00106074">
                        <w:pPr>
                          <w:numPr>
                            <w:ilvl w:val="0"/>
                            <w:numId w:val="10"/>
                          </w:numPr>
                          <w:spacing w:before="100" w:beforeAutospacing="1" w:after="100" w:afterAutospacing="1" w:line="360" w:lineRule="atLeast"/>
                          <w:rPr>
                            <w:rFonts w:ascii="微軟正黑體" w:eastAsia="微軟正黑體" w:hAnsi="微軟正黑體"/>
                            <w:color w:val="000000"/>
                          </w:rPr>
                        </w:pPr>
                        <w:r>
                          <w:rPr>
                            <w:rFonts w:ascii="微軟正黑體" w:eastAsia="微軟正黑體" w:hAnsi="微軟正黑體"/>
                            <w:color w:val="000000"/>
                          </w:rPr>
                          <w:object w:dxaOrig="225" w:dyaOrig="225" w14:anchorId="029E3FC1">
                            <v:shape id="_x0000_i1114" type="#_x0000_t75" style="width:20.55pt;height:19.65pt" o:ole="">
                              <v:imagedata r:id="rId13" o:title=""/>
                            </v:shape>
                            <w:control r:id="rId27" w:name="DefaultOcxName48" w:shapeid="_x0000_i1114"/>
                          </w:object>
                        </w:r>
                        <w:r>
                          <w:rPr>
                            <w:rFonts w:ascii="微軟正黑體" w:eastAsia="微軟正黑體" w:hAnsi="微軟正黑體" w:hint="eastAsia"/>
                            <w:color w:val="000000"/>
                          </w:rPr>
                          <w:t>聯邦資金利率</w:t>
                        </w:r>
                      </w:p>
                      <w:p w:rsidR="00106074" w:rsidRDefault="00106074">
                        <w:pPr>
                          <w:numPr>
                            <w:ilvl w:val="0"/>
                            <w:numId w:val="10"/>
                          </w:numPr>
                          <w:spacing w:before="100" w:beforeAutospacing="1" w:after="100" w:afterAutospacing="1" w:line="360" w:lineRule="atLeast"/>
                          <w:rPr>
                            <w:rFonts w:ascii="微軟正黑體" w:eastAsia="微軟正黑體" w:hAnsi="微軟正黑體"/>
                            <w:color w:val="000000"/>
                          </w:rPr>
                        </w:pPr>
                        <w:r>
                          <w:rPr>
                            <w:rFonts w:ascii="微軟正黑體" w:eastAsia="微軟正黑體" w:hAnsi="微軟正黑體"/>
                            <w:color w:val="000000"/>
                            <w:shd w:val="clear" w:color="auto" w:fill="008000"/>
                          </w:rPr>
                          <w:object w:dxaOrig="225" w:dyaOrig="225" w14:anchorId="0C006F1D">
                            <v:shape id="_x0000_i1117" type="#_x0000_t75" style="width:20.55pt;height:19.65pt" o:ole="">
                              <v:imagedata r:id="rId13" o:title=""/>
                            </v:shape>
                            <w:control r:id="rId28" w:name="DefaultOcxName49" w:shapeid="_x0000_i1117"/>
                          </w:object>
                        </w:r>
                        <w:proofErr w:type="gramStart"/>
                        <w:r>
                          <w:rPr>
                            <w:rFonts w:ascii="微軟正黑體" w:eastAsia="微軟正黑體" w:hAnsi="微軟正黑體" w:hint="eastAsia"/>
                            <w:color w:val="000000"/>
                          </w:rPr>
                          <w:t>倫敦銀行間拆款</w:t>
                        </w:r>
                        <w:proofErr w:type="gramEnd"/>
                        <w:r>
                          <w:rPr>
                            <w:rFonts w:ascii="微軟正黑體" w:eastAsia="微軟正黑體" w:hAnsi="微軟正黑體" w:hint="eastAsia"/>
                            <w:color w:val="000000"/>
                          </w:rPr>
                          <w:t>利率</w:t>
                        </w:r>
                      </w:p>
                      <w:p w:rsidR="00106074" w:rsidRDefault="00106074">
                        <w:pPr>
                          <w:numPr>
                            <w:ilvl w:val="0"/>
                            <w:numId w:val="10"/>
                          </w:numPr>
                          <w:spacing w:before="100" w:beforeAutospacing="1" w:after="100" w:afterAutospacing="1" w:line="360" w:lineRule="atLeast"/>
                          <w:rPr>
                            <w:rFonts w:ascii="微軟正黑體" w:eastAsia="微軟正黑體" w:hAnsi="微軟正黑體"/>
                            <w:color w:val="000000"/>
                          </w:rPr>
                        </w:pPr>
                        <w:r>
                          <w:rPr>
                            <w:rFonts w:ascii="微軟正黑體" w:eastAsia="微軟正黑體" w:hAnsi="微軟正黑體"/>
                            <w:color w:val="000000"/>
                          </w:rPr>
                          <w:object w:dxaOrig="225" w:dyaOrig="225" w14:anchorId="07B36527">
                            <v:shape id="_x0000_i1120" type="#_x0000_t75" style="width:20.55pt;height:19.65pt" o:ole="">
                              <v:imagedata r:id="rId13" o:title=""/>
                            </v:shape>
                            <w:control r:id="rId29" w:name="DefaultOcxName50" w:shapeid="_x0000_i1120"/>
                          </w:object>
                        </w:r>
                        <w:r>
                          <w:rPr>
                            <w:rFonts w:ascii="微軟正黑體" w:eastAsia="微軟正黑體" w:hAnsi="微軟正黑體" w:hint="eastAsia"/>
                            <w:color w:val="000000"/>
                          </w:rPr>
                          <w:t>歐洲美元利率</w:t>
                        </w:r>
                      </w:p>
                      <w:p w:rsidR="00106074" w:rsidRDefault="00106074">
                        <w:pPr>
                          <w:numPr>
                            <w:ilvl w:val="0"/>
                            <w:numId w:val="10"/>
                          </w:numPr>
                          <w:spacing w:before="100" w:beforeAutospacing="1" w:after="100" w:afterAutospacing="1" w:line="360" w:lineRule="atLeast"/>
                          <w:rPr>
                            <w:rFonts w:ascii="微軟正黑體" w:eastAsia="微軟正黑體" w:hAnsi="微軟正黑體"/>
                            <w:color w:val="000000"/>
                          </w:rPr>
                        </w:pPr>
                        <w:r>
                          <w:rPr>
                            <w:rFonts w:ascii="微軟正黑體" w:eastAsia="微軟正黑體" w:hAnsi="微軟正黑體"/>
                            <w:color w:val="000000"/>
                          </w:rPr>
                          <w:object w:dxaOrig="225" w:dyaOrig="225" w14:anchorId="083C4F2C">
                            <v:shape id="_x0000_i1123" type="#_x0000_t75" style="width:20.55pt;height:19.65pt" o:ole="">
                              <v:imagedata r:id="rId13" o:title=""/>
                            </v:shape>
                            <w:control r:id="rId30" w:name="DefaultOcxName51" w:shapeid="_x0000_i1123"/>
                          </w:object>
                        </w:r>
                        <w:proofErr w:type="gramStart"/>
                        <w:r>
                          <w:rPr>
                            <w:rFonts w:ascii="微軟正黑體" w:eastAsia="微軟正黑體" w:hAnsi="微軟正黑體" w:hint="eastAsia"/>
                            <w:color w:val="000000"/>
                          </w:rPr>
                          <w:t>台灣銀行間拆款</w:t>
                        </w:r>
                        <w:proofErr w:type="gramEnd"/>
                        <w:r>
                          <w:rPr>
                            <w:rFonts w:ascii="微軟正黑體" w:eastAsia="微軟正黑體" w:hAnsi="微軟正黑體" w:hint="eastAsia"/>
                            <w:color w:val="000000"/>
                          </w:rPr>
                          <w:t>利率</w:t>
                        </w:r>
                      </w:p>
                      <w:p w:rsidR="00106074" w:rsidRDefault="00106074" w:rsidP="0079738F">
                        <w:pPr>
                          <w:spacing w:before="100" w:beforeAutospacing="1" w:after="100" w:afterAutospacing="1" w:line="360" w:lineRule="atLeast"/>
                          <w:ind w:left="720"/>
                          <w:rPr>
                            <w:rFonts w:ascii="微軟正黑體" w:eastAsia="微軟正黑體" w:hAnsi="微軟正黑體"/>
                            <w:color w:val="000000"/>
                          </w:rPr>
                        </w:pPr>
                      </w:p>
                    </w:tc>
                    <w:tc>
                      <w:tcPr>
                        <w:tcW w:w="0" w:type="auto"/>
                        <w:shd w:val="clear" w:color="auto" w:fill="F9F9F9"/>
                        <w:vAlign w:val="center"/>
                        <w:hideMark/>
                      </w:tcPr>
                      <w:p w:rsidR="00106074" w:rsidRDefault="00106074">
                        <w:pPr>
                          <w:spacing w:line="360" w:lineRule="atLeast"/>
                          <w:rPr>
                            <w:rFonts w:ascii="微軟正黑體" w:eastAsia="微軟正黑體" w:hAnsi="微軟正黑體"/>
                            <w:color w:val="000000"/>
                          </w:rPr>
                        </w:pPr>
                        <w:r>
                          <w:rPr>
                            <w:rFonts w:ascii="微軟正黑體" w:eastAsia="微軟正黑體" w:hAnsi="微軟正黑體" w:hint="eastAsia"/>
                            <w:color w:val="000000"/>
                          </w:rPr>
                          <w:t>詳解：</w:t>
                        </w:r>
                        <w:r>
                          <w:rPr>
                            <w:rFonts w:ascii="微軟正黑體" w:eastAsia="微軟正黑體" w:hAnsi="微軟正黑體" w:hint="eastAsia"/>
                            <w:color w:val="000000"/>
                          </w:rPr>
                          <w:br/>
                          <w:t>LIBOR指</w:t>
                        </w:r>
                        <w:proofErr w:type="gramStart"/>
                        <w:r>
                          <w:rPr>
                            <w:rFonts w:ascii="微軟正黑體" w:eastAsia="微軟正黑體" w:hAnsi="微軟正黑體" w:hint="eastAsia"/>
                            <w:color w:val="000000"/>
                          </w:rPr>
                          <w:t>倫敦銀行間拆款</w:t>
                        </w:r>
                        <w:proofErr w:type="gramEnd"/>
                        <w:r>
                          <w:rPr>
                            <w:rFonts w:ascii="微軟正黑體" w:eastAsia="微軟正黑體" w:hAnsi="微軟正黑體" w:hint="eastAsia"/>
                            <w:color w:val="000000"/>
                          </w:rPr>
                          <w:t>利率( Interbank Offer Rate, LIBOR)。</w:t>
                        </w:r>
                        <w:r w:rsidR="00447A34">
                          <w:rPr>
                            <w:rFonts w:ascii="微軟正黑體" w:eastAsia="微軟正黑體" w:hAnsi="微軟正黑體" w:hint="eastAsia"/>
                            <w:color w:val="000000"/>
                          </w:rPr>
                          <w:t>(第2章第三節</w:t>
                        </w:r>
                        <w:r w:rsidR="00447A34">
                          <w:rPr>
                            <w:rFonts w:ascii="微軟正黑體" w:eastAsia="微軟正黑體" w:hAnsi="微軟正黑體"/>
                            <w:color w:val="000000"/>
                          </w:rPr>
                          <w:t>)</w:t>
                        </w:r>
                      </w:p>
                    </w:tc>
                  </w:tr>
                  <w:tr w:rsidR="00106074" w:rsidTr="00106074">
                    <w:trPr>
                      <w:tblCellSpacing w:w="7" w:type="dxa"/>
                    </w:trPr>
                    <w:tc>
                      <w:tcPr>
                        <w:tcW w:w="0" w:type="auto"/>
                        <w:shd w:val="clear" w:color="auto" w:fill="FFFFFF"/>
                        <w:noWrap/>
                        <w:hideMark/>
                      </w:tcPr>
                      <w:p w:rsidR="00106074" w:rsidRDefault="00106074">
                        <w:pPr>
                          <w:spacing w:line="360" w:lineRule="atLeast"/>
                          <w:rPr>
                            <w:rFonts w:ascii="微軟正黑體" w:eastAsia="微軟正黑體" w:hAnsi="微軟正黑體"/>
                            <w:color w:val="000000"/>
                          </w:rPr>
                        </w:pPr>
                        <w:r>
                          <w:rPr>
                            <w:rFonts w:ascii="微軟正黑體" w:eastAsia="微軟正黑體" w:hAnsi="微軟正黑體" w:hint="eastAsia"/>
                            <w:b/>
                            <w:bCs/>
                            <w:color w:val="000000"/>
                          </w:rPr>
                          <w:t>配分：[0.00]</w:t>
                        </w:r>
                      </w:p>
                    </w:tc>
                    <w:tc>
                      <w:tcPr>
                        <w:tcW w:w="0" w:type="auto"/>
                        <w:shd w:val="clear" w:color="auto" w:fill="FFFFFF"/>
                        <w:noWrap/>
                        <w:hideMark/>
                      </w:tcPr>
                      <w:p w:rsidR="00106074" w:rsidRDefault="00106074">
                        <w:pPr>
                          <w:spacing w:line="360" w:lineRule="atLeast"/>
                          <w:rPr>
                            <w:rFonts w:ascii="微軟正黑體" w:eastAsia="微軟正黑體" w:hAnsi="微軟正黑體"/>
                            <w:color w:val="000000"/>
                          </w:rPr>
                        </w:pPr>
                        <w:r>
                          <w:rPr>
                            <w:rFonts w:ascii="微軟正黑體" w:eastAsia="微軟正黑體" w:hAnsi="微軟正黑體" w:hint="eastAsia"/>
                            <w:color w:val="000000"/>
                          </w:rPr>
                          <w:t> </w:t>
                        </w:r>
                      </w:p>
                    </w:tc>
                    <w:tc>
                      <w:tcPr>
                        <w:tcW w:w="0" w:type="auto"/>
                        <w:shd w:val="clear" w:color="auto" w:fill="F9F9F9"/>
                        <w:vAlign w:val="center"/>
                        <w:hideMark/>
                      </w:tcPr>
                      <w:p w:rsidR="00106074" w:rsidRDefault="00106074">
                        <w:pPr>
                          <w:numPr>
                            <w:ilvl w:val="0"/>
                            <w:numId w:val="5"/>
                          </w:numPr>
                          <w:spacing w:before="100" w:beforeAutospacing="1" w:after="100" w:afterAutospacing="1" w:line="360" w:lineRule="atLeast"/>
                          <w:rPr>
                            <w:rFonts w:ascii="微軟正黑體" w:eastAsia="微軟正黑體" w:hAnsi="微軟正黑體"/>
                            <w:color w:val="000000"/>
                          </w:rPr>
                        </w:pPr>
                      </w:p>
                    </w:tc>
                    <w:tc>
                      <w:tcPr>
                        <w:tcW w:w="0" w:type="auto"/>
                        <w:shd w:val="clear" w:color="auto" w:fill="F9F9F9"/>
                        <w:vAlign w:val="center"/>
                        <w:hideMark/>
                      </w:tcPr>
                      <w:p w:rsidR="00106074" w:rsidRDefault="00106074">
                        <w:pPr>
                          <w:spacing w:line="360" w:lineRule="atLeast"/>
                          <w:rPr>
                            <w:rFonts w:ascii="微軟正黑體" w:eastAsia="微軟正黑體" w:hAnsi="微軟正黑體"/>
                            <w:color w:val="000000"/>
                          </w:rPr>
                        </w:pPr>
                      </w:p>
                    </w:tc>
                  </w:tr>
                  <w:tr w:rsidR="00106074" w:rsidTr="00106074">
                    <w:trPr>
                      <w:tblCellSpacing w:w="7" w:type="dxa"/>
                    </w:trPr>
                    <w:tc>
                      <w:tcPr>
                        <w:tcW w:w="0" w:type="auto"/>
                        <w:shd w:val="clear" w:color="auto" w:fill="F9F9F9"/>
                        <w:noWrap/>
                        <w:hideMark/>
                      </w:tcPr>
                      <w:p w:rsidR="00106074" w:rsidRDefault="00106074">
                        <w:pPr>
                          <w:spacing w:line="360" w:lineRule="atLeast"/>
                          <w:rPr>
                            <w:rFonts w:ascii="微軟正黑體" w:eastAsia="微軟正黑體" w:hAnsi="微軟正黑體"/>
                            <w:color w:val="000000"/>
                          </w:rPr>
                        </w:pPr>
                        <w:r>
                          <w:rPr>
                            <w:rFonts w:ascii="微軟正黑體" w:eastAsia="微軟正黑體" w:hAnsi="微軟正黑體" w:hint="eastAsia"/>
                            <w:b/>
                            <w:bCs/>
                            <w:color w:val="000000"/>
                          </w:rPr>
                          <w:t>配分：[0.00]</w:t>
                        </w:r>
                      </w:p>
                    </w:tc>
                    <w:tc>
                      <w:tcPr>
                        <w:tcW w:w="0" w:type="auto"/>
                        <w:shd w:val="clear" w:color="auto" w:fill="F9F9F9"/>
                        <w:noWrap/>
                        <w:hideMark/>
                      </w:tcPr>
                      <w:p w:rsidR="00106074" w:rsidRDefault="00106074">
                        <w:pPr>
                          <w:spacing w:line="360" w:lineRule="atLeast"/>
                          <w:rPr>
                            <w:rFonts w:ascii="微軟正黑體" w:eastAsia="微軟正黑體" w:hAnsi="微軟正黑體"/>
                            <w:color w:val="000000"/>
                          </w:rPr>
                        </w:pPr>
                        <w:r>
                          <w:rPr>
                            <w:rFonts w:ascii="微軟正黑體" w:eastAsia="微軟正黑體" w:hAnsi="微軟正黑體" w:hint="eastAsia"/>
                            <w:color w:val="000000"/>
                          </w:rPr>
                          <w:t> </w:t>
                        </w:r>
                      </w:p>
                    </w:tc>
                    <w:tc>
                      <w:tcPr>
                        <w:tcW w:w="0" w:type="auto"/>
                        <w:shd w:val="clear" w:color="auto" w:fill="F9F9F9"/>
                        <w:vAlign w:val="center"/>
                        <w:hideMark/>
                      </w:tcPr>
                      <w:p w:rsidR="00106074" w:rsidRDefault="00106074">
                        <w:pPr>
                          <w:numPr>
                            <w:ilvl w:val="0"/>
                            <w:numId w:val="6"/>
                          </w:numPr>
                          <w:spacing w:before="100" w:beforeAutospacing="1" w:after="100" w:afterAutospacing="1" w:line="360" w:lineRule="atLeast"/>
                          <w:rPr>
                            <w:rFonts w:ascii="微軟正黑體" w:eastAsia="微軟正黑體" w:hAnsi="微軟正黑體"/>
                            <w:color w:val="000000"/>
                          </w:rPr>
                        </w:pPr>
                      </w:p>
                    </w:tc>
                    <w:tc>
                      <w:tcPr>
                        <w:tcW w:w="0" w:type="auto"/>
                        <w:shd w:val="clear" w:color="auto" w:fill="F9F9F9"/>
                        <w:vAlign w:val="center"/>
                        <w:hideMark/>
                      </w:tcPr>
                      <w:p w:rsidR="00106074" w:rsidRDefault="00106074">
                        <w:pPr>
                          <w:spacing w:line="360" w:lineRule="atLeast"/>
                          <w:rPr>
                            <w:rFonts w:ascii="微軟正黑體" w:eastAsia="微軟正黑體" w:hAnsi="微軟正黑體"/>
                            <w:color w:val="000000"/>
                          </w:rPr>
                        </w:pPr>
                      </w:p>
                    </w:tc>
                  </w:tr>
                  <w:tr w:rsidR="00106074" w:rsidTr="00106074">
                    <w:trPr>
                      <w:tblCellSpacing w:w="7" w:type="dxa"/>
                    </w:trPr>
                    <w:tc>
                      <w:tcPr>
                        <w:tcW w:w="0" w:type="auto"/>
                        <w:shd w:val="clear" w:color="auto" w:fill="FFFFFF"/>
                        <w:noWrap/>
                        <w:hideMark/>
                      </w:tcPr>
                      <w:p w:rsidR="00106074" w:rsidRDefault="00106074">
                        <w:pPr>
                          <w:spacing w:line="360" w:lineRule="atLeast"/>
                          <w:rPr>
                            <w:rFonts w:ascii="微軟正黑體" w:eastAsia="微軟正黑體" w:hAnsi="微軟正黑體"/>
                            <w:color w:val="000000"/>
                          </w:rPr>
                        </w:pPr>
                        <w:r>
                          <w:rPr>
                            <w:rFonts w:ascii="微軟正黑體" w:eastAsia="微軟正黑體" w:hAnsi="微軟正黑體" w:hint="eastAsia"/>
                            <w:b/>
                            <w:bCs/>
                            <w:color w:val="000000"/>
                          </w:rPr>
                          <w:t>配分：[0.00]</w:t>
                        </w:r>
                      </w:p>
                    </w:tc>
                    <w:tc>
                      <w:tcPr>
                        <w:tcW w:w="0" w:type="auto"/>
                        <w:shd w:val="clear" w:color="auto" w:fill="FFFFFF"/>
                        <w:noWrap/>
                        <w:hideMark/>
                      </w:tcPr>
                      <w:p w:rsidR="00106074" w:rsidRDefault="00106074">
                        <w:pPr>
                          <w:spacing w:line="360" w:lineRule="atLeast"/>
                          <w:rPr>
                            <w:rFonts w:ascii="微軟正黑體" w:eastAsia="微軟正黑體" w:hAnsi="微軟正黑體"/>
                            <w:color w:val="000000"/>
                          </w:rPr>
                        </w:pPr>
                        <w:r>
                          <w:rPr>
                            <w:rFonts w:ascii="微軟正黑體" w:eastAsia="微軟正黑體" w:hAnsi="微軟正黑體" w:hint="eastAsia"/>
                            <w:color w:val="000000"/>
                          </w:rPr>
                          <w:t> </w:t>
                        </w:r>
                      </w:p>
                    </w:tc>
                    <w:tc>
                      <w:tcPr>
                        <w:tcW w:w="0" w:type="auto"/>
                        <w:shd w:val="clear" w:color="auto" w:fill="F9F9F9"/>
                        <w:vAlign w:val="center"/>
                        <w:hideMark/>
                      </w:tcPr>
                      <w:p w:rsidR="00106074" w:rsidRDefault="00106074">
                        <w:pPr>
                          <w:numPr>
                            <w:ilvl w:val="0"/>
                            <w:numId w:val="7"/>
                          </w:numPr>
                          <w:spacing w:before="100" w:beforeAutospacing="1" w:after="100" w:afterAutospacing="1" w:line="360" w:lineRule="atLeast"/>
                          <w:rPr>
                            <w:rFonts w:ascii="微軟正黑體" w:eastAsia="微軟正黑體" w:hAnsi="微軟正黑體"/>
                            <w:color w:val="000000"/>
                          </w:rPr>
                        </w:pPr>
                      </w:p>
                    </w:tc>
                    <w:tc>
                      <w:tcPr>
                        <w:tcW w:w="0" w:type="auto"/>
                        <w:shd w:val="clear" w:color="auto" w:fill="F9F9F9"/>
                        <w:vAlign w:val="center"/>
                        <w:hideMark/>
                      </w:tcPr>
                      <w:p w:rsidR="00106074" w:rsidRDefault="00106074">
                        <w:pPr>
                          <w:spacing w:line="360" w:lineRule="atLeast"/>
                          <w:rPr>
                            <w:rFonts w:ascii="微軟正黑體" w:eastAsia="微軟正黑體" w:hAnsi="微軟正黑體"/>
                            <w:color w:val="000000"/>
                          </w:rPr>
                        </w:pPr>
                      </w:p>
                    </w:tc>
                  </w:tr>
                  <w:tr w:rsidR="00106074" w:rsidTr="00106074">
                    <w:trPr>
                      <w:tblCellSpacing w:w="7" w:type="dxa"/>
                    </w:trPr>
                    <w:tc>
                      <w:tcPr>
                        <w:tcW w:w="0" w:type="auto"/>
                        <w:shd w:val="clear" w:color="auto" w:fill="F9F9F9"/>
                        <w:noWrap/>
                        <w:hideMark/>
                      </w:tcPr>
                      <w:p w:rsidR="00106074" w:rsidRDefault="00106074">
                        <w:pPr>
                          <w:spacing w:line="360" w:lineRule="atLeast"/>
                          <w:rPr>
                            <w:rFonts w:ascii="微軟正黑體" w:eastAsia="微軟正黑體" w:hAnsi="微軟正黑體"/>
                            <w:color w:val="000000"/>
                          </w:rPr>
                        </w:pPr>
                        <w:r>
                          <w:rPr>
                            <w:rFonts w:ascii="微軟正黑體" w:eastAsia="微軟正黑體" w:hAnsi="微軟正黑體" w:hint="eastAsia"/>
                            <w:b/>
                            <w:bCs/>
                            <w:color w:val="000000"/>
                          </w:rPr>
                          <w:lastRenderedPageBreak/>
                          <w:t>配分：[0.00]</w:t>
                        </w:r>
                      </w:p>
                    </w:tc>
                    <w:tc>
                      <w:tcPr>
                        <w:tcW w:w="0" w:type="auto"/>
                        <w:shd w:val="clear" w:color="auto" w:fill="F9F9F9"/>
                        <w:noWrap/>
                        <w:hideMark/>
                      </w:tcPr>
                      <w:p w:rsidR="00106074" w:rsidRDefault="00106074">
                        <w:pPr>
                          <w:spacing w:line="360" w:lineRule="atLeast"/>
                          <w:rPr>
                            <w:rFonts w:ascii="微軟正黑體" w:eastAsia="微軟正黑體" w:hAnsi="微軟正黑體"/>
                            <w:color w:val="000000"/>
                          </w:rPr>
                        </w:pPr>
                        <w:r>
                          <w:rPr>
                            <w:rFonts w:ascii="微軟正黑體" w:eastAsia="微軟正黑體" w:hAnsi="微軟正黑體" w:hint="eastAsia"/>
                            <w:color w:val="000000"/>
                          </w:rPr>
                          <w:t> </w:t>
                        </w:r>
                      </w:p>
                    </w:tc>
                    <w:tc>
                      <w:tcPr>
                        <w:tcW w:w="0" w:type="auto"/>
                        <w:shd w:val="clear" w:color="auto" w:fill="F9F9F9"/>
                        <w:vAlign w:val="center"/>
                        <w:hideMark/>
                      </w:tcPr>
                      <w:p w:rsidR="00106074" w:rsidRDefault="00106074">
                        <w:pPr>
                          <w:numPr>
                            <w:ilvl w:val="0"/>
                            <w:numId w:val="8"/>
                          </w:numPr>
                          <w:spacing w:before="100" w:beforeAutospacing="1" w:after="100" w:afterAutospacing="1" w:line="360" w:lineRule="atLeast"/>
                          <w:rPr>
                            <w:rFonts w:ascii="微軟正黑體" w:eastAsia="微軟正黑體" w:hAnsi="微軟正黑體"/>
                            <w:color w:val="000000"/>
                          </w:rPr>
                        </w:pPr>
                      </w:p>
                    </w:tc>
                    <w:tc>
                      <w:tcPr>
                        <w:tcW w:w="0" w:type="auto"/>
                        <w:shd w:val="clear" w:color="auto" w:fill="F9F9F9"/>
                        <w:vAlign w:val="center"/>
                        <w:hideMark/>
                      </w:tcPr>
                      <w:p w:rsidR="00106074" w:rsidRDefault="00106074">
                        <w:pPr>
                          <w:spacing w:line="360" w:lineRule="atLeast"/>
                          <w:rPr>
                            <w:rFonts w:ascii="微軟正黑體" w:eastAsia="微軟正黑體" w:hAnsi="微軟正黑體"/>
                            <w:color w:val="000000"/>
                          </w:rPr>
                        </w:pPr>
                      </w:p>
                    </w:tc>
                  </w:tr>
                  <w:tr w:rsidR="00106074" w:rsidTr="00106074">
                    <w:trPr>
                      <w:tblCellSpacing w:w="7" w:type="dxa"/>
                    </w:trPr>
                    <w:tc>
                      <w:tcPr>
                        <w:tcW w:w="0" w:type="auto"/>
                        <w:shd w:val="clear" w:color="auto" w:fill="FFFFFF"/>
                        <w:noWrap/>
                        <w:hideMark/>
                      </w:tcPr>
                      <w:p w:rsidR="00106074" w:rsidRDefault="00106074">
                        <w:pPr>
                          <w:spacing w:line="360" w:lineRule="atLeast"/>
                          <w:rPr>
                            <w:rFonts w:ascii="微軟正黑體" w:eastAsia="微軟正黑體" w:hAnsi="微軟正黑體"/>
                            <w:color w:val="000000"/>
                          </w:rPr>
                        </w:pPr>
                        <w:r>
                          <w:rPr>
                            <w:rFonts w:ascii="微軟正黑體" w:eastAsia="微軟正黑體" w:hAnsi="微軟正黑體" w:hint="eastAsia"/>
                            <w:b/>
                            <w:bCs/>
                            <w:color w:val="000000"/>
                          </w:rPr>
                          <w:t>配分：[0.00]</w:t>
                        </w:r>
                      </w:p>
                    </w:tc>
                    <w:tc>
                      <w:tcPr>
                        <w:tcW w:w="0" w:type="auto"/>
                        <w:shd w:val="clear" w:color="auto" w:fill="FFFFFF"/>
                        <w:noWrap/>
                        <w:hideMark/>
                      </w:tcPr>
                      <w:p w:rsidR="00106074" w:rsidRDefault="00106074">
                        <w:pPr>
                          <w:spacing w:line="360" w:lineRule="atLeast"/>
                          <w:rPr>
                            <w:rFonts w:ascii="微軟正黑體" w:eastAsia="微軟正黑體" w:hAnsi="微軟正黑體"/>
                            <w:color w:val="000000"/>
                          </w:rPr>
                        </w:pPr>
                        <w:r>
                          <w:rPr>
                            <w:rFonts w:ascii="微軟正黑體" w:eastAsia="微軟正黑體" w:hAnsi="微軟正黑體" w:hint="eastAsia"/>
                            <w:color w:val="000000"/>
                          </w:rPr>
                          <w:t> </w:t>
                        </w:r>
                      </w:p>
                    </w:tc>
                    <w:tc>
                      <w:tcPr>
                        <w:tcW w:w="0" w:type="auto"/>
                        <w:shd w:val="clear" w:color="auto" w:fill="F9F9F9"/>
                        <w:vAlign w:val="center"/>
                        <w:hideMark/>
                      </w:tcPr>
                      <w:p w:rsidR="00106074" w:rsidRDefault="00106074">
                        <w:pPr>
                          <w:numPr>
                            <w:ilvl w:val="0"/>
                            <w:numId w:val="9"/>
                          </w:numPr>
                          <w:spacing w:before="100" w:beforeAutospacing="1" w:after="100" w:afterAutospacing="1" w:line="360" w:lineRule="atLeast"/>
                          <w:rPr>
                            <w:rFonts w:ascii="微軟正黑體" w:eastAsia="微軟正黑體" w:hAnsi="微軟正黑體"/>
                            <w:color w:val="000000"/>
                          </w:rPr>
                        </w:pPr>
                      </w:p>
                    </w:tc>
                    <w:tc>
                      <w:tcPr>
                        <w:tcW w:w="0" w:type="auto"/>
                        <w:shd w:val="clear" w:color="auto" w:fill="F9F9F9"/>
                        <w:vAlign w:val="center"/>
                        <w:hideMark/>
                      </w:tcPr>
                      <w:p w:rsidR="00106074" w:rsidRDefault="00106074">
                        <w:pPr>
                          <w:spacing w:line="360" w:lineRule="atLeast"/>
                          <w:rPr>
                            <w:rFonts w:ascii="微軟正黑體" w:eastAsia="微軟正黑體" w:hAnsi="微軟正黑體"/>
                            <w:color w:val="000000"/>
                          </w:rPr>
                        </w:pPr>
                      </w:p>
                    </w:tc>
                  </w:tr>
                  <w:tr w:rsidR="00106074" w:rsidTr="00106074">
                    <w:trPr>
                      <w:tblCellSpacing w:w="7" w:type="dxa"/>
                    </w:trPr>
                    <w:tc>
                      <w:tcPr>
                        <w:tcW w:w="0" w:type="auto"/>
                        <w:shd w:val="clear" w:color="auto" w:fill="F9F9F9"/>
                        <w:noWrap/>
                        <w:hideMark/>
                      </w:tcPr>
                      <w:p w:rsidR="00106074" w:rsidRDefault="00106074">
                        <w:pPr>
                          <w:spacing w:line="360" w:lineRule="atLeast"/>
                          <w:rPr>
                            <w:rFonts w:ascii="微軟正黑體" w:eastAsia="微軟正黑體" w:hAnsi="微軟正黑體"/>
                            <w:color w:val="000000"/>
                          </w:rPr>
                        </w:pPr>
                        <w:r>
                          <w:rPr>
                            <w:rFonts w:ascii="微軟正黑體" w:eastAsia="微軟正黑體" w:hAnsi="微軟正黑體" w:hint="eastAsia"/>
                            <w:b/>
                            <w:bCs/>
                            <w:color w:val="000000"/>
                          </w:rPr>
                          <w:t>配分：[0.00]</w:t>
                        </w:r>
                      </w:p>
                    </w:tc>
                    <w:tc>
                      <w:tcPr>
                        <w:tcW w:w="0" w:type="auto"/>
                        <w:shd w:val="clear" w:color="auto" w:fill="F9F9F9"/>
                        <w:noWrap/>
                        <w:hideMark/>
                      </w:tcPr>
                      <w:p w:rsidR="00106074" w:rsidRDefault="00106074">
                        <w:pPr>
                          <w:spacing w:line="360" w:lineRule="atLeast"/>
                          <w:rPr>
                            <w:rFonts w:ascii="微軟正黑體" w:eastAsia="微軟正黑體" w:hAnsi="微軟正黑體"/>
                            <w:color w:val="000000"/>
                          </w:rPr>
                        </w:pPr>
                        <w:r>
                          <w:rPr>
                            <w:rFonts w:ascii="微軟正黑體" w:eastAsia="微軟正黑體" w:hAnsi="微軟正黑體" w:hint="eastAsia"/>
                            <w:color w:val="000000"/>
                          </w:rPr>
                          <w:t> </w:t>
                        </w:r>
                      </w:p>
                    </w:tc>
                    <w:tc>
                      <w:tcPr>
                        <w:tcW w:w="0" w:type="auto"/>
                        <w:shd w:val="clear" w:color="auto" w:fill="F9F9F9"/>
                        <w:vAlign w:val="center"/>
                      </w:tcPr>
                      <w:p w:rsidR="00106074" w:rsidRDefault="00106074">
                        <w:pPr>
                          <w:numPr>
                            <w:ilvl w:val="0"/>
                            <w:numId w:val="10"/>
                          </w:numPr>
                          <w:spacing w:before="100" w:beforeAutospacing="1" w:after="100" w:afterAutospacing="1" w:line="360" w:lineRule="atLeast"/>
                          <w:rPr>
                            <w:rFonts w:ascii="微軟正黑體" w:eastAsia="微軟正黑體" w:hAnsi="微軟正黑體"/>
                            <w:color w:val="000000"/>
                          </w:rPr>
                        </w:pPr>
                      </w:p>
                    </w:tc>
                    <w:tc>
                      <w:tcPr>
                        <w:tcW w:w="0" w:type="auto"/>
                        <w:shd w:val="clear" w:color="auto" w:fill="F9F9F9"/>
                        <w:vAlign w:val="center"/>
                      </w:tcPr>
                      <w:p w:rsidR="00106074" w:rsidRDefault="00106074">
                        <w:pPr>
                          <w:spacing w:line="360" w:lineRule="atLeast"/>
                          <w:rPr>
                            <w:rFonts w:ascii="微軟正黑體" w:eastAsia="微軟正黑體" w:hAnsi="微軟正黑體"/>
                            <w:color w:val="000000"/>
                          </w:rPr>
                        </w:pPr>
                      </w:p>
                    </w:tc>
                  </w:tr>
                </w:tbl>
                <w:p w:rsidR="00450AB1" w:rsidRDefault="00450AB1"/>
              </w:tc>
            </w:tr>
            <w:tr w:rsidR="00450AB1">
              <w:trPr>
                <w:tblCellSpacing w:w="7" w:type="dxa"/>
              </w:trPr>
              <w:tc>
                <w:tcPr>
                  <w:tcW w:w="0" w:type="auto"/>
                  <w:shd w:val="clear" w:color="auto" w:fill="DDDDDD"/>
                  <w:vAlign w:val="center"/>
                  <w:hideMark/>
                </w:tcPr>
                <w:p w:rsidR="00450AB1" w:rsidRDefault="00450AB1">
                  <w:pPr>
                    <w:rPr>
                      <w:rFonts w:ascii="Times New Roman" w:eastAsia="Times New Roman" w:hAnsi="Times New Roman" w:cs="Times New Roman"/>
                      <w:sz w:val="20"/>
                      <w:szCs w:val="20"/>
                    </w:rPr>
                  </w:pPr>
                </w:p>
              </w:tc>
            </w:tr>
          </w:tbl>
          <w:p w:rsidR="00450AB1" w:rsidRDefault="008B423F">
            <w:pPr>
              <w:pStyle w:val="z-1"/>
            </w:pPr>
            <w:r>
              <w:rPr>
                <w:rFonts w:hint="eastAsia"/>
              </w:rPr>
              <w:t>表單的底部</w:t>
            </w:r>
          </w:p>
          <w:p w:rsidR="00450AB1" w:rsidRDefault="00450AB1"/>
        </w:tc>
      </w:tr>
    </w:tbl>
    <w:p w:rsidR="00450AB1" w:rsidRDefault="00450AB1"/>
    <w:p w:rsidR="00245DA0" w:rsidRPr="00484063" w:rsidRDefault="00245DA0" w:rsidP="00484063">
      <w:pPr>
        <w:spacing w:line="360" w:lineRule="auto"/>
        <w:rPr>
          <w:rFonts w:asciiTheme="minorEastAsia" w:eastAsiaTheme="minorEastAsia" w:hAnsiTheme="minorEastAsia"/>
          <w:b/>
        </w:rPr>
      </w:pPr>
    </w:p>
    <w:p w:rsidR="00484063" w:rsidRDefault="00007468" w:rsidP="00484063">
      <w:pPr>
        <w:spacing w:line="360" w:lineRule="auto"/>
        <w:rPr>
          <w:rFonts w:asciiTheme="minorEastAsia" w:eastAsiaTheme="minorEastAsia" w:hAnsiTheme="minorEastAsia" w:cs="Times New Roman"/>
          <w:b/>
          <w:sz w:val="28"/>
          <w:szCs w:val="28"/>
        </w:rPr>
      </w:pPr>
      <w:r w:rsidRPr="00484063">
        <w:rPr>
          <w:rFonts w:asciiTheme="minorEastAsia" w:eastAsiaTheme="minorEastAsia" w:hAnsiTheme="minorEastAsia" w:cs="Times New Roman"/>
          <w:b/>
          <w:color w:val="FF0000"/>
          <w:sz w:val="28"/>
          <w:szCs w:val="28"/>
          <w:highlight w:val="yellow"/>
        </w:rPr>
        <w:t xml:space="preserve">5. </w:t>
      </w:r>
      <w:r w:rsidR="00245DA0" w:rsidRPr="00484063">
        <w:rPr>
          <w:rFonts w:asciiTheme="minorEastAsia" w:eastAsiaTheme="minorEastAsia" w:hAnsiTheme="minorEastAsia" w:cs="Times New Roman" w:hint="eastAsia"/>
          <w:b/>
          <w:color w:val="FF0000"/>
          <w:sz w:val="28"/>
          <w:szCs w:val="28"/>
          <w:highlight w:val="yellow"/>
        </w:rPr>
        <w:t>(</w:t>
      </w:r>
      <w:r w:rsidR="00302B80">
        <w:rPr>
          <w:rFonts w:asciiTheme="minorEastAsia" w:eastAsiaTheme="minorEastAsia" w:hAnsiTheme="minorEastAsia" w:cs="Times New Roman"/>
          <w:b/>
          <w:color w:val="FF0000"/>
          <w:sz w:val="28"/>
          <w:szCs w:val="28"/>
          <w:highlight w:val="yellow"/>
        </w:rPr>
        <w:t>C</w:t>
      </w:r>
      <w:r w:rsidR="00245DA0" w:rsidRPr="00484063">
        <w:rPr>
          <w:rFonts w:asciiTheme="minorEastAsia" w:eastAsiaTheme="minorEastAsia" w:hAnsiTheme="minorEastAsia" w:cs="Times New Roman"/>
          <w:b/>
          <w:color w:val="FF0000"/>
          <w:sz w:val="28"/>
          <w:szCs w:val="28"/>
          <w:highlight w:val="yellow"/>
        </w:rPr>
        <w:t>)</w:t>
      </w:r>
      <w:r w:rsidR="00245DA0" w:rsidRPr="00484063">
        <w:rPr>
          <w:rFonts w:asciiTheme="minorEastAsia" w:eastAsiaTheme="minorEastAsia" w:hAnsiTheme="minorEastAsia" w:cs="Times New Roman" w:hint="eastAsia"/>
          <w:b/>
          <w:sz w:val="28"/>
          <w:szCs w:val="28"/>
        </w:rPr>
        <w:t>關於金融體系的角色與提供的服務，下列何者有誤？</w:t>
      </w:r>
    </w:p>
    <w:p w:rsidR="00484063" w:rsidRDefault="00245DA0" w:rsidP="00484063">
      <w:pPr>
        <w:spacing w:line="360" w:lineRule="auto"/>
        <w:rPr>
          <w:rFonts w:asciiTheme="minorEastAsia" w:eastAsiaTheme="minorEastAsia" w:hAnsiTheme="minorEastAsia" w:cs="Times New Roman"/>
          <w:b/>
          <w:sz w:val="28"/>
          <w:szCs w:val="28"/>
        </w:rPr>
      </w:pPr>
      <w:r w:rsidRPr="00484063">
        <w:rPr>
          <w:rFonts w:asciiTheme="minorEastAsia" w:eastAsiaTheme="minorEastAsia" w:hAnsiTheme="minorEastAsia" w:cs="Times New Roman" w:hint="eastAsia"/>
          <w:b/>
          <w:sz w:val="28"/>
          <w:szCs w:val="28"/>
        </w:rPr>
        <w:t>(</w:t>
      </w:r>
      <w:r w:rsidRPr="00484063">
        <w:rPr>
          <w:rFonts w:asciiTheme="minorEastAsia" w:eastAsiaTheme="minorEastAsia" w:hAnsiTheme="minorEastAsia" w:cs="Times New Roman"/>
          <w:b/>
          <w:sz w:val="28"/>
          <w:szCs w:val="28"/>
        </w:rPr>
        <w:t>A</w:t>
      </w:r>
      <w:r w:rsidR="00302B80">
        <w:rPr>
          <w:rFonts w:asciiTheme="minorEastAsia" w:eastAsiaTheme="minorEastAsia" w:hAnsiTheme="minorEastAsia" w:cs="Times New Roman"/>
          <w:b/>
          <w:sz w:val="28"/>
          <w:szCs w:val="28"/>
        </w:rPr>
        <w:t>)</w:t>
      </w:r>
      <w:r w:rsidR="00302B80" w:rsidRPr="00484063">
        <w:rPr>
          <w:rFonts w:asciiTheme="minorEastAsia" w:eastAsiaTheme="minorEastAsia" w:hAnsiTheme="minorEastAsia" w:cs="Times New Roman" w:hint="eastAsia"/>
          <w:b/>
          <w:sz w:val="28"/>
          <w:szCs w:val="28"/>
        </w:rPr>
        <w:t>經濟體系的金融部門可以分為金融市場與金融中介機構</w:t>
      </w:r>
    </w:p>
    <w:p w:rsidR="00484063" w:rsidRDefault="00245DA0" w:rsidP="00484063">
      <w:pPr>
        <w:spacing w:line="360" w:lineRule="auto"/>
        <w:rPr>
          <w:rFonts w:asciiTheme="minorEastAsia" w:eastAsiaTheme="minorEastAsia" w:hAnsiTheme="minorEastAsia" w:cs="Times New Roman"/>
          <w:b/>
          <w:sz w:val="28"/>
          <w:szCs w:val="28"/>
        </w:rPr>
      </w:pPr>
      <w:r w:rsidRPr="00484063">
        <w:rPr>
          <w:rFonts w:asciiTheme="minorEastAsia" w:eastAsiaTheme="minorEastAsia" w:hAnsiTheme="minorEastAsia" w:cs="Times New Roman"/>
          <w:b/>
          <w:sz w:val="28"/>
          <w:szCs w:val="28"/>
        </w:rPr>
        <w:t>(B)</w:t>
      </w:r>
      <w:r w:rsidR="00302B80" w:rsidRPr="00484063">
        <w:rPr>
          <w:rFonts w:asciiTheme="minorEastAsia" w:eastAsiaTheme="minorEastAsia" w:hAnsiTheme="minorEastAsia" w:cs="Times New Roman" w:hint="eastAsia"/>
          <w:b/>
          <w:sz w:val="28"/>
          <w:szCs w:val="28"/>
        </w:rPr>
        <w:t>風險分擔、流動性、以及資訊收集與揭露是金融體系提供的主要服務</w:t>
      </w:r>
      <w:r w:rsidRPr="00484063">
        <w:rPr>
          <w:rFonts w:asciiTheme="minorEastAsia" w:eastAsiaTheme="minorEastAsia" w:hAnsiTheme="minorEastAsia" w:cs="Times New Roman" w:hint="eastAsia"/>
          <w:b/>
          <w:sz w:val="28"/>
          <w:szCs w:val="28"/>
        </w:rPr>
        <w:t xml:space="preserve"> </w:t>
      </w:r>
    </w:p>
    <w:p w:rsidR="00484063" w:rsidRDefault="00245DA0" w:rsidP="00484063">
      <w:pPr>
        <w:spacing w:line="360" w:lineRule="auto"/>
        <w:rPr>
          <w:rFonts w:asciiTheme="minorEastAsia" w:eastAsiaTheme="minorEastAsia" w:hAnsiTheme="minorEastAsia" w:cs="Times New Roman"/>
          <w:b/>
          <w:sz w:val="28"/>
          <w:szCs w:val="28"/>
        </w:rPr>
      </w:pPr>
      <w:r w:rsidRPr="00484063">
        <w:rPr>
          <w:rFonts w:asciiTheme="minorEastAsia" w:eastAsiaTheme="minorEastAsia" w:hAnsiTheme="minorEastAsia" w:cs="Times New Roman"/>
          <w:b/>
          <w:sz w:val="28"/>
          <w:szCs w:val="28"/>
        </w:rPr>
        <w:t>(C)</w:t>
      </w:r>
      <w:r w:rsidR="00302B80" w:rsidRPr="00484063">
        <w:rPr>
          <w:rFonts w:asciiTheme="minorEastAsia" w:eastAsiaTheme="minorEastAsia" w:hAnsiTheme="minorEastAsia" w:cs="Times New Roman" w:hint="eastAsia"/>
          <w:b/>
          <w:sz w:val="28"/>
          <w:szCs w:val="28"/>
        </w:rPr>
        <w:t>透過金融市場將資金融通給資金不足者是間接金融</w:t>
      </w:r>
      <w:r w:rsidRPr="00484063">
        <w:rPr>
          <w:rFonts w:asciiTheme="minorEastAsia" w:eastAsiaTheme="minorEastAsia" w:hAnsiTheme="minorEastAsia" w:cs="Times New Roman" w:hint="eastAsia"/>
          <w:b/>
          <w:sz w:val="28"/>
          <w:szCs w:val="28"/>
        </w:rPr>
        <w:t xml:space="preserve"> </w:t>
      </w:r>
    </w:p>
    <w:p w:rsidR="00484063" w:rsidRDefault="00245DA0" w:rsidP="00484063">
      <w:pPr>
        <w:spacing w:line="360" w:lineRule="auto"/>
        <w:rPr>
          <w:rFonts w:asciiTheme="minorEastAsia" w:eastAsiaTheme="minorEastAsia" w:hAnsiTheme="minorEastAsia" w:cs="Times New Roman"/>
          <w:b/>
          <w:sz w:val="28"/>
          <w:szCs w:val="28"/>
        </w:rPr>
      </w:pPr>
      <w:r w:rsidRPr="00484063">
        <w:rPr>
          <w:rFonts w:asciiTheme="minorEastAsia" w:eastAsiaTheme="minorEastAsia" w:hAnsiTheme="minorEastAsia" w:cs="Times New Roman"/>
          <w:b/>
          <w:sz w:val="28"/>
          <w:szCs w:val="28"/>
        </w:rPr>
        <w:t>(D)</w:t>
      </w:r>
      <w:r w:rsidR="00302B80" w:rsidRPr="00484063">
        <w:rPr>
          <w:rFonts w:asciiTheme="minorEastAsia" w:eastAsiaTheme="minorEastAsia" w:hAnsiTheme="minorEastAsia" w:cs="Times New Roman" w:hint="eastAsia"/>
          <w:b/>
          <w:sz w:val="28"/>
          <w:szCs w:val="28"/>
        </w:rPr>
        <w:t>直接金融與間接金融都是資金有餘者將資金提供給資金不足者的方式</w:t>
      </w:r>
    </w:p>
    <w:p w:rsidR="00245DA0" w:rsidRPr="00484063" w:rsidRDefault="00245DA0" w:rsidP="00484063">
      <w:pPr>
        <w:spacing w:line="360" w:lineRule="auto"/>
        <w:rPr>
          <w:rFonts w:asciiTheme="minorEastAsia" w:eastAsiaTheme="minorEastAsia" w:hAnsiTheme="minorEastAsia" w:cs="Times New Roman"/>
          <w:b/>
          <w:color w:val="FF0000"/>
          <w:sz w:val="28"/>
          <w:szCs w:val="28"/>
          <w:highlight w:val="yellow"/>
        </w:rPr>
      </w:pPr>
      <w:r w:rsidRPr="00484063">
        <w:rPr>
          <w:rFonts w:asciiTheme="minorEastAsia" w:eastAsiaTheme="minorEastAsia" w:hAnsiTheme="minorEastAsia" w:cs="Times New Roman" w:hint="eastAsia"/>
          <w:b/>
          <w:color w:val="FF0000"/>
          <w:sz w:val="28"/>
          <w:szCs w:val="28"/>
          <w:highlight w:val="yellow"/>
        </w:rPr>
        <w:t>(</w:t>
      </w:r>
      <w:r w:rsidRPr="00484063">
        <w:rPr>
          <w:rFonts w:asciiTheme="minorEastAsia" w:eastAsiaTheme="minorEastAsia" w:hAnsiTheme="minorEastAsia" w:cs="Times New Roman"/>
          <w:b/>
          <w:color w:val="FF0000"/>
          <w:sz w:val="28"/>
          <w:szCs w:val="28"/>
          <w:highlight w:val="yellow"/>
        </w:rPr>
        <w:t>p.33-38</w:t>
      </w:r>
      <w:r w:rsidR="00692E33" w:rsidRPr="00484063">
        <w:rPr>
          <w:rFonts w:asciiTheme="minorEastAsia" w:eastAsiaTheme="minorEastAsia" w:hAnsiTheme="minorEastAsia" w:cs="Times New Roman" w:hint="eastAsia"/>
          <w:b/>
          <w:color w:val="FF0000"/>
          <w:sz w:val="28"/>
          <w:szCs w:val="28"/>
          <w:highlight w:val="yellow"/>
        </w:rPr>
        <w:t>，第2章第一節</w:t>
      </w:r>
      <w:r w:rsidRPr="00484063">
        <w:rPr>
          <w:rFonts w:asciiTheme="minorEastAsia" w:eastAsiaTheme="minorEastAsia" w:hAnsiTheme="minorEastAsia" w:cs="Times New Roman"/>
          <w:b/>
          <w:color w:val="FF0000"/>
          <w:sz w:val="28"/>
          <w:szCs w:val="28"/>
          <w:highlight w:val="yellow"/>
        </w:rPr>
        <w:t>)</w:t>
      </w:r>
    </w:p>
    <w:p w:rsidR="00A85EB8" w:rsidRPr="00484063" w:rsidRDefault="00A85EB8" w:rsidP="00484063">
      <w:pPr>
        <w:widowControl w:val="0"/>
        <w:spacing w:line="360" w:lineRule="auto"/>
        <w:jc w:val="both"/>
        <w:rPr>
          <w:rFonts w:asciiTheme="minorEastAsia" w:eastAsiaTheme="minorEastAsia" w:hAnsiTheme="minorEastAsia" w:cs="Times New Roman"/>
          <w:b/>
          <w:kern w:val="2"/>
          <w:szCs w:val="22"/>
        </w:rPr>
      </w:pPr>
    </w:p>
    <w:p w:rsidR="00245DA0" w:rsidRPr="00484063" w:rsidRDefault="00245DA0" w:rsidP="00484063">
      <w:pPr>
        <w:spacing w:line="360" w:lineRule="auto"/>
        <w:rPr>
          <w:rFonts w:asciiTheme="minorEastAsia" w:eastAsiaTheme="minorEastAsia" w:hAnsiTheme="minorEastAsia"/>
          <w:b/>
        </w:rPr>
      </w:pPr>
    </w:p>
    <w:p w:rsidR="00484063" w:rsidRDefault="00007468" w:rsidP="00484063">
      <w:pPr>
        <w:widowControl w:val="0"/>
        <w:spacing w:line="360" w:lineRule="auto"/>
        <w:jc w:val="both"/>
        <w:rPr>
          <w:rFonts w:asciiTheme="minorEastAsia" w:eastAsiaTheme="minorEastAsia" w:hAnsiTheme="minorEastAsia" w:cs="Times New Roman"/>
          <w:b/>
          <w:color w:val="000000" w:themeColor="text1"/>
          <w:kern w:val="2"/>
          <w:sz w:val="28"/>
          <w:szCs w:val="28"/>
        </w:rPr>
      </w:pPr>
      <w:r w:rsidRPr="00484063">
        <w:rPr>
          <w:rFonts w:asciiTheme="minorEastAsia" w:eastAsiaTheme="minorEastAsia" w:hAnsiTheme="minorEastAsia" w:cs="Times New Roman"/>
          <w:b/>
          <w:color w:val="FF0000"/>
          <w:kern w:val="2"/>
          <w:sz w:val="28"/>
          <w:szCs w:val="28"/>
          <w:highlight w:val="yellow"/>
        </w:rPr>
        <w:t>6.</w:t>
      </w:r>
      <w:r w:rsidR="00787FF0" w:rsidRPr="00484063">
        <w:rPr>
          <w:rFonts w:asciiTheme="minorEastAsia" w:eastAsiaTheme="minorEastAsia" w:hAnsiTheme="minorEastAsia" w:cs="Times New Roman"/>
          <w:b/>
          <w:color w:val="FF0000"/>
          <w:kern w:val="2"/>
          <w:sz w:val="28"/>
          <w:szCs w:val="28"/>
          <w:highlight w:val="yellow"/>
        </w:rPr>
        <w:t>(D)</w:t>
      </w:r>
      <w:r w:rsidR="00787FF0" w:rsidRPr="00484063">
        <w:rPr>
          <w:rFonts w:asciiTheme="minorEastAsia" w:eastAsiaTheme="minorEastAsia" w:hAnsiTheme="minorEastAsia" w:cs="Times New Roman"/>
          <w:b/>
          <w:color w:val="000000" w:themeColor="text1"/>
          <w:kern w:val="2"/>
          <w:sz w:val="28"/>
          <w:szCs w:val="28"/>
        </w:rPr>
        <w:t>下列關於我國金融市場的敘述，下列</w:t>
      </w:r>
      <w:proofErr w:type="gramStart"/>
      <w:r w:rsidR="00787FF0" w:rsidRPr="00484063">
        <w:rPr>
          <w:rFonts w:asciiTheme="minorEastAsia" w:eastAsiaTheme="minorEastAsia" w:hAnsiTheme="minorEastAsia" w:cs="Times New Roman"/>
          <w:b/>
          <w:color w:val="000000" w:themeColor="text1"/>
          <w:kern w:val="2"/>
          <w:sz w:val="28"/>
          <w:szCs w:val="28"/>
        </w:rPr>
        <w:t>何者誤</w:t>
      </w:r>
      <w:proofErr w:type="gramEnd"/>
      <w:r w:rsidR="00787FF0" w:rsidRPr="00484063">
        <w:rPr>
          <w:rFonts w:asciiTheme="minorEastAsia" w:eastAsiaTheme="minorEastAsia" w:hAnsiTheme="minorEastAsia" w:cs="Times New Roman"/>
          <w:b/>
          <w:color w:val="000000" w:themeColor="text1"/>
          <w:kern w:val="2"/>
          <w:sz w:val="28"/>
          <w:szCs w:val="28"/>
        </w:rPr>
        <w:t>？</w:t>
      </w:r>
    </w:p>
    <w:p w:rsidR="00484063" w:rsidRDefault="00787FF0" w:rsidP="00484063">
      <w:pPr>
        <w:widowControl w:val="0"/>
        <w:spacing w:line="360" w:lineRule="auto"/>
        <w:jc w:val="both"/>
        <w:rPr>
          <w:rFonts w:asciiTheme="minorEastAsia" w:eastAsiaTheme="minorEastAsia" w:hAnsiTheme="minorEastAsia" w:cs="Times New Roman"/>
          <w:b/>
          <w:color w:val="000000" w:themeColor="text1"/>
          <w:kern w:val="2"/>
          <w:sz w:val="28"/>
          <w:szCs w:val="28"/>
        </w:rPr>
      </w:pPr>
      <w:r w:rsidRPr="00484063">
        <w:rPr>
          <w:rFonts w:asciiTheme="minorEastAsia" w:eastAsiaTheme="minorEastAsia" w:hAnsiTheme="minorEastAsia" w:cs="Times New Roman"/>
          <w:b/>
          <w:color w:val="000000" w:themeColor="text1"/>
          <w:kern w:val="2"/>
          <w:sz w:val="28"/>
          <w:szCs w:val="28"/>
        </w:rPr>
        <w:t>(A)在台灣，票券商有兩種類型：一是專營的票</w:t>
      </w:r>
      <w:proofErr w:type="gramStart"/>
      <w:r w:rsidRPr="00484063">
        <w:rPr>
          <w:rFonts w:asciiTheme="minorEastAsia" w:eastAsiaTheme="minorEastAsia" w:hAnsiTheme="minorEastAsia" w:cs="Times New Roman"/>
          <w:b/>
          <w:color w:val="000000" w:themeColor="text1"/>
          <w:kern w:val="2"/>
          <w:sz w:val="28"/>
          <w:szCs w:val="28"/>
        </w:rPr>
        <w:t>券</w:t>
      </w:r>
      <w:proofErr w:type="gramEnd"/>
      <w:r w:rsidRPr="00484063">
        <w:rPr>
          <w:rFonts w:asciiTheme="minorEastAsia" w:eastAsiaTheme="minorEastAsia" w:hAnsiTheme="minorEastAsia" w:cs="Times New Roman"/>
          <w:b/>
          <w:color w:val="000000" w:themeColor="text1"/>
          <w:kern w:val="2"/>
          <w:sz w:val="28"/>
          <w:szCs w:val="28"/>
        </w:rPr>
        <w:t xml:space="preserve">金融公司，另一是兼營的銀行與證券商 </w:t>
      </w:r>
    </w:p>
    <w:p w:rsidR="00484063" w:rsidRDefault="00787FF0" w:rsidP="00484063">
      <w:pPr>
        <w:widowControl w:val="0"/>
        <w:spacing w:line="360" w:lineRule="auto"/>
        <w:jc w:val="both"/>
        <w:rPr>
          <w:rFonts w:asciiTheme="minorEastAsia" w:eastAsiaTheme="minorEastAsia" w:hAnsiTheme="minorEastAsia" w:cs="Times New Roman"/>
          <w:b/>
          <w:color w:val="000000" w:themeColor="text1"/>
          <w:kern w:val="2"/>
          <w:sz w:val="28"/>
          <w:szCs w:val="28"/>
        </w:rPr>
      </w:pPr>
      <w:r w:rsidRPr="00484063">
        <w:rPr>
          <w:rFonts w:asciiTheme="minorEastAsia" w:eastAsiaTheme="minorEastAsia" w:hAnsiTheme="minorEastAsia" w:cs="Times New Roman"/>
          <w:b/>
          <w:color w:val="000000" w:themeColor="text1"/>
          <w:kern w:val="2"/>
          <w:sz w:val="28"/>
          <w:szCs w:val="28"/>
        </w:rPr>
        <w:t xml:space="preserve">(B)TIBOR 是台灣「拆款中心」會員間，相互拆借短期資金的利率 </w:t>
      </w:r>
    </w:p>
    <w:p w:rsidR="00484063" w:rsidRDefault="00787FF0" w:rsidP="00484063">
      <w:pPr>
        <w:widowControl w:val="0"/>
        <w:spacing w:line="360" w:lineRule="auto"/>
        <w:jc w:val="both"/>
        <w:rPr>
          <w:rFonts w:asciiTheme="minorEastAsia" w:eastAsiaTheme="minorEastAsia" w:hAnsiTheme="minorEastAsia" w:cs="Times New Roman"/>
          <w:b/>
          <w:color w:val="000000" w:themeColor="text1"/>
          <w:kern w:val="2"/>
          <w:sz w:val="28"/>
          <w:szCs w:val="28"/>
        </w:rPr>
      </w:pPr>
      <w:r w:rsidRPr="00484063">
        <w:rPr>
          <w:rFonts w:asciiTheme="minorEastAsia" w:eastAsiaTheme="minorEastAsia" w:hAnsiTheme="minorEastAsia" w:cs="Times New Roman"/>
          <w:b/>
          <w:color w:val="000000" w:themeColor="text1"/>
          <w:kern w:val="2"/>
          <w:sz w:val="28"/>
          <w:szCs w:val="28"/>
        </w:rPr>
        <w:lastRenderedPageBreak/>
        <w:t xml:space="preserve">(C)臺灣證券交易所是整個證券市場的樞紐 </w:t>
      </w:r>
    </w:p>
    <w:p w:rsidR="00484063" w:rsidRDefault="00787FF0" w:rsidP="00484063">
      <w:pPr>
        <w:widowControl w:val="0"/>
        <w:spacing w:line="360" w:lineRule="auto"/>
        <w:jc w:val="both"/>
        <w:rPr>
          <w:rFonts w:asciiTheme="minorEastAsia" w:eastAsiaTheme="minorEastAsia" w:hAnsiTheme="minorEastAsia" w:cs="Times New Roman"/>
          <w:b/>
          <w:color w:val="000000" w:themeColor="text1"/>
          <w:kern w:val="2"/>
          <w:sz w:val="28"/>
          <w:szCs w:val="28"/>
        </w:rPr>
      </w:pPr>
      <w:r w:rsidRPr="00484063">
        <w:rPr>
          <w:rFonts w:asciiTheme="minorEastAsia" w:eastAsiaTheme="minorEastAsia" w:hAnsiTheme="minorEastAsia" w:cs="Times New Roman"/>
          <w:b/>
          <w:color w:val="000000" w:themeColor="text1"/>
          <w:kern w:val="2"/>
          <w:sz w:val="28"/>
          <w:szCs w:val="28"/>
        </w:rPr>
        <w:t>(D)資本市場中的集中保管公司，主要進行「融資」與「融券」的業務</w:t>
      </w:r>
    </w:p>
    <w:p w:rsidR="00787FF0" w:rsidRPr="00484063" w:rsidRDefault="00787FF0" w:rsidP="00484063">
      <w:pPr>
        <w:widowControl w:val="0"/>
        <w:spacing w:line="360" w:lineRule="auto"/>
        <w:jc w:val="both"/>
        <w:rPr>
          <w:rFonts w:asciiTheme="minorEastAsia" w:eastAsiaTheme="minorEastAsia" w:hAnsiTheme="minorEastAsia" w:cs="Times New Roman"/>
          <w:b/>
          <w:color w:val="000000" w:themeColor="text1"/>
          <w:kern w:val="2"/>
          <w:sz w:val="28"/>
          <w:szCs w:val="28"/>
        </w:rPr>
      </w:pPr>
      <w:r w:rsidRPr="00484063">
        <w:rPr>
          <w:rFonts w:asciiTheme="minorEastAsia" w:eastAsiaTheme="minorEastAsia" w:hAnsiTheme="minorEastAsia" w:cs="Times New Roman"/>
          <w:b/>
          <w:color w:val="FF0000"/>
          <w:kern w:val="2"/>
          <w:sz w:val="28"/>
          <w:szCs w:val="28"/>
          <w:highlight w:val="yellow"/>
        </w:rPr>
        <w:t>(p.43-49</w:t>
      </w:r>
      <w:r w:rsidR="00692E33" w:rsidRPr="00484063">
        <w:rPr>
          <w:rFonts w:asciiTheme="minorEastAsia" w:eastAsiaTheme="minorEastAsia" w:hAnsiTheme="minorEastAsia" w:cs="Times New Roman" w:hint="eastAsia"/>
          <w:b/>
          <w:color w:val="FF0000"/>
          <w:kern w:val="2"/>
          <w:sz w:val="28"/>
          <w:szCs w:val="28"/>
          <w:highlight w:val="yellow"/>
        </w:rPr>
        <w:t>，第2章第三節</w:t>
      </w:r>
      <w:r w:rsidRPr="00484063">
        <w:rPr>
          <w:rFonts w:asciiTheme="minorEastAsia" w:eastAsiaTheme="minorEastAsia" w:hAnsiTheme="minorEastAsia" w:cs="Times New Roman"/>
          <w:b/>
          <w:color w:val="FF0000"/>
          <w:kern w:val="2"/>
          <w:sz w:val="28"/>
          <w:szCs w:val="28"/>
          <w:highlight w:val="yellow"/>
        </w:rPr>
        <w:t>)</w:t>
      </w:r>
      <w:r w:rsidRPr="00484063">
        <w:rPr>
          <w:rFonts w:asciiTheme="minorEastAsia" w:eastAsiaTheme="minorEastAsia" w:hAnsiTheme="minorEastAsia" w:cs="Times New Roman"/>
          <w:b/>
          <w:color w:val="000000" w:themeColor="text1"/>
          <w:kern w:val="2"/>
          <w:sz w:val="28"/>
          <w:szCs w:val="28"/>
        </w:rPr>
        <w:t xml:space="preserve"> </w:t>
      </w:r>
    </w:p>
    <w:p w:rsidR="00304530" w:rsidRPr="00484063" w:rsidRDefault="00304530" w:rsidP="00484063">
      <w:pPr>
        <w:spacing w:line="360" w:lineRule="auto"/>
        <w:rPr>
          <w:rFonts w:asciiTheme="minorEastAsia" w:eastAsiaTheme="minorEastAsia" w:hAnsiTheme="minorEastAsia"/>
          <w:b/>
        </w:rPr>
      </w:pPr>
    </w:p>
    <w:p w:rsidR="00484063" w:rsidRDefault="00007468" w:rsidP="00484063">
      <w:pPr>
        <w:widowControl w:val="0"/>
        <w:spacing w:line="360" w:lineRule="auto"/>
        <w:jc w:val="both"/>
        <w:rPr>
          <w:rFonts w:asciiTheme="minorEastAsia" w:eastAsiaTheme="minorEastAsia" w:hAnsiTheme="minorEastAsia" w:cs="Times New Roman"/>
          <w:b/>
          <w:color w:val="000000" w:themeColor="text1"/>
          <w:kern w:val="2"/>
          <w:sz w:val="28"/>
          <w:szCs w:val="28"/>
        </w:rPr>
      </w:pPr>
      <w:r w:rsidRPr="00484063">
        <w:rPr>
          <w:rFonts w:asciiTheme="minorEastAsia" w:eastAsiaTheme="minorEastAsia" w:hAnsiTheme="minorEastAsia" w:cs="Times New Roman"/>
          <w:b/>
          <w:color w:val="FF0000"/>
          <w:kern w:val="2"/>
          <w:sz w:val="28"/>
          <w:szCs w:val="28"/>
          <w:highlight w:val="yellow"/>
        </w:rPr>
        <w:t>7.</w:t>
      </w:r>
      <w:r w:rsidR="00FE6904" w:rsidRPr="00484063">
        <w:rPr>
          <w:rFonts w:asciiTheme="minorEastAsia" w:eastAsiaTheme="minorEastAsia" w:hAnsiTheme="minorEastAsia" w:cs="Times New Roman"/>
          <w:b/>
          <w:color w:val="FF0000"/>
          <w:kern w:val="2"/>
          <w:sz w:val="28"/>
          <w:szCs w:val="28"/>
          <w:highlight w:val="yellow"/>
        </w:rPr>
        <w:t>(C)</w:t>
      </w:r>
      <w:r w:rsidR="00FE6904" w:rsidRPr="00484063">
        <w:rPr>
          <w:rFonts w:asciiTheme="minorEastAsia" w:eastAsiaTheme="minorEastAsia" w:hAnsiTheme="minorEastAsia" w:cs="Times New Roman"/>
          <w:b/>
          <w:color w:val="000000" w:themeColor="text1"/>
          <w:kern w:val="2"/>
          <w:sz w:val="28"/>
          <w:szCs w:val="28"/>
        </w:rPr>
        <w:t>風險分擔為金融體系提供的主要服務之一，請問下列何者有誤？</w:t>
      </w:r>
    </w:p>
    <w:p w:rsidR="00484063" w:rsidRDefault="00FE6904" w:rsidP="00484063">
      <w:pPr>
        <w:widowControl w:val="0"/>
        <w:spacing w:line="360" w:lineRule="auto"/>
        <w:jc w:val="both"/>
        <w:rPr>
          <w:rFonts w:asciiTheme="minorEastAsia" w:eastAsiaTheme="minorEastAsia" w:hAnsiTheme="minorEastAsia" w:cs="Times New Roman"/>
          <w:b/>
          <w:color w:val="000000" w:themeColor="text1"/>
          <w:kern w:val="2"/>
          <w:sz w:val="28"/>
          <w:szCs w:val="28"/>
        </w:rPr>
      </w:pPr>
      <w:r w:rsidRPr="00484063">
        <w:rPr>
          <w:rFonts w:asciiTheme="minorEastAsia" w:eastAsiaTheme="minorEastAsia" w:hAnsiTheme="minorEastAsia" w:cs="Times New Roman"/>
          <w:b/>
          <w:color w:val="000000" w:themeColor="text1"/>
          <w:kern w:val="2"/>
          <w:sz w:val="28"/>
          <w:szCs w:val="28"/>
        </w:rPr>
        <w:t xml:space="preserve">(A)風險分擔的種類分為風險分散、風險承擔、風險規避三種 </w:t>
      </w:r>
    </w:p>
    <w:p w:rsidR="00484063" w:rsidRDefault="00FE6904" w:rsidP="00484063">
      <w:pPr>
        <w:widowControl w:val="0"/>
        <w:spacing w:line="360" w:lineRule="auto"/>
        <w:jc w:val="both"/>
        <w:rPr>
          <w:rFonts w:asciiTheme="minorEastAsia" w:eastAsiaTheme="minorEastAsia" w:hAnsiTheme="minorEastAsia" w:cs="Times New Roman"/>
          <w:b/>
          <w:color w:val="000000" w:themeColor="text1"/>
          <w:kern w:val="2"/>
          <w:sz w:val="28"/>
          <w:szCs w:val="28"/>
        </w:rPr>
      </w:pPr>
      <w:r w:rsidRPr="00484063">
        <w:rPr>
          <w:rFonts w:asciiTheme="minorEastAsia" w:eastAsiaTheme="minorEastAsia" w:hAnsiTheme="minorEastAsia" w:cs="Times New Roman"/>
          <w:b/>
          <w:color w:val="000000" w:themeColor="text1"/>
          <w:kern w:val="2"/>
          <w:sz w:val="28"/>
          <w:szCs w:val="28"/>
        </w:rPr>
        <w:t xml:space="preserve">(B)風險承擔是指經由制度上的安排，由交易雙方以外的第三人或政府，來承擔交易對手的違約風險，例如股票市場「結算交割基金」的設置 </w:t>
      </w:r>
    </w:p>
    <w:p w:rsidR="00484063" w:rsidRDefault="00FE6904" w:rsidP="00484063">
      <w:pPr>
        <w:widowControl w:val="0"/>
        <w:spacing w:line="360" w:lineRule="auto"/>
        <w:jc w:val="both"/>
        <w:rPr>
          <w:rFonts w:asciiTheme="minorEastAsia" w:eastAsiaTheme="minorEastAsia" w:hAnsiTheme="minorEastAsia" w:cs="Times New Roman"/>
          <w:b/>
          <w:color w:val="000000" w:themeColor="text1"/>
          <w:kern w:val="2"/>
          <w:sz w:val="28"/>
          <w:szCs w:val="28"/>
        </w:rPr>
      </w:pPr>
      <w:r w:rsidRPr="00484063">
        <w:rPr>
          <w:rFonts w:asciiTheme="minorEastAsia" w:eastAsiaTheme="minorEastAsia" w:hAnsiTheme="minorEastAsia" w:cs="Times New Roman"/>
          <w:b/>
          <w:color w:val="000000" w:themeColor="text1"/>
          <w:kern w:val="2"/>
          <w:sz w:val="28"/>
          <w:szCs w:val="28"/>
        </w:rPr>
        <w:t xml:space="preserve">(C)風險分散是指儲蓄者可以投資價格漲跌一致的資產來分散風險 </w:t>
      </w:r>
    </w:p>
    <w:p w:rsidR="00484063" w:rsidRDefault="00FE6904" w:rsidP="00484063">
      <w:pPr>
        <w:widowControl w:val="0"/>
        <w:spacing w:line="360" w:lineRule="auto"/>
        <w:jc w:val="both"/>
        <w:rPr>
          <w:rFonts w:asciiTheme="minorEastAsia" w:eastAsiaTheme="minorEastAsia" w:hAnsiTheme="minorEastAsia" w:cs="Times New Roman"/>
          <w:b/>
          <w:color w:val="000000" w:themeColor="text1"/>
          <w:kern w:val="2"/>
          <w:sz w:val="28"/>
          <w:szCs w:val="28"/>
        </w:rPr>
      </w:pPr>
      <w:r w:rsidRPr="00484063">
        <w:rPr>
          <w:rFonts w:asciiTheme="minorEastAsia" w:eastAsiaTheme="minorEastAsia" w:hAnsiTheme="minorEastAsia" w:cs="Times New Roman"/>
          <w:b/>
          <w:color w:val="000000" w:themeColor="text1"/>
          <w:kern w:val="2"/>
          <w:sz w:val="28"/>
          <w:szCs w:val="28"/>
        </w:rPr>
        <w:t>(D)風險規避是指利用各種金融市場工具和操作技巧，來規避所可能遭受損失的風險</w:t>
      </w:r>
    </w:p>
    <w:p w:rsidR="004E3F64" w:rsidRPr="00484063" w:rsidRDefault="00FE6904" w:rsidP="00484063">
      <w:pPr>
        <w:widowControl w:val="0"/>
        <w:spacing w:line="360" w:lineRule="auto"/>
        <w:jc w:val="both"/>
        <w:rPr>
          <w:rFonts w:asciiTheme="minorEastAsia" w:eastAsiaTheme="minorEastAsia" w:hAnsiTheme="minorEastAsia" w:cs="Times New Roman"/>
          <w:b/>
          <w:color w:val="000000" w:themeColor="text1"/>
          <w:kern w:val="2"/>
          <w:sz w:val="28"/>
          <w:szCs w:val="28"/>
        </w:rPr>
      </w:pPr>
      <w:r w:rsidRPr="00484063">
        <w:rPr>
          <w:rFonts w:asciiTheme="minorEastAsia" w:eastAsiaTheme="minorEastAsia" w:hAnsiTheme="minorEastAsia" w:cs="Times New Roman"/>
          <w:b/>
          <w:color w:val="FF0000"/>
          <w:kern w:val="2"/>
          <w:sz w:val="28"/>
          <w:szCs w:val="28"/>
          <w:highlight w:val="yellow"/>
        </w:rPr>
        <w:t>(p.36-37</w:t>
      </w:r>
      <w:r w:rsidR="00692E33" w:rsidRPr="00484063">
        <w:rPr>
          <w:rFonts w:asciiTheme="minorEastAsia" w:eastAsiaTheme="minorEastAsia" w:hAnsiTheme="minorEastAsia" w:cs="Times New Roman" w:hint="eastAsia"/>
          <w:b/>
          <w:color w:val="FF0000"/>
          <w:kern w:val="2"/>
          <w:sz w:val="28"/>
          <w:szCs w:val="28"/>
          <w:highlight w:val="yellow"/>
        </w:rPr>
        <w:t>，第2章第一節</w:t>
      </w:r>
      <w:r w:rsidRPr="00484063">
        <w:rPr>
          <w:rFonts w:asciiTheme="minorEastAsia" w:eastAsiaTheme="minorEastAsia" w:hAnsiTheme="minorEastAsia" w:cs="Times New Roman"/>
          <w:b/>
          <w:color w:val="FF0000"/>
          <w:kern w:val="2"/>
          <w:sz w:val="28"/>
          <w:szCs w:val="28"/>
          <w:highlight w:val="yellow"/>
        </w:rPr>
        <w:t>)</w:t>
      </w:r>
    </w:p>
    <w:p w:rsidR="00F5523C" w:rsidRPr="00484063" w:rsidRDefault="00F5523C" w:rsidP="00484063">
      <w:pPr>
        <w:widowControl w:val="0"/>
        <w:snapToGrid w:val="0"/>
        <w:spacing w:line="360" w:lineRule="auto"/>
        <w:jc w:val="both"/>
        <w:rPr>
          <w:rFonts w:asciiTheme="minorEastAsia" w:eastAsiaTheme="minorEastAsia" w:hAnsiTheme="minorEastAsia" w:cs="Times New Roman"/>
          <w:b/>
          <w:kern w:val="2"/>
          <w:sz w:val="28"/>
          <w:szCs w:val="28"/>
        </w:rPr>
      </w:pPr>
    </w:p>
    <w:p w:rsidR="00484063" w:rsidRDefault="00007468" w:rsidP="00484063">
      <w:pPr>
        <w:widowControl w:val="0"/>
        <w:snapToGrid w:val="0"/>
        <w:spacing w:line="360" w:lineRule="auto"/>
        <w:jc w:val="both"/>
        <w:rPr>
          <w:rFonts w:asciiTheme="minorEastAsia" w:eastAsiaTheme="minorEastAsia" w:hAnsiTheme="minorEastAsia" w:cs="Times New Roman"/>
          <w:b/>
          <w:kern w:val="2"/>
          <w:sz w:val="28"/>
          <w:szCs w:val="28"/>
        </w:rPr>
      </w:pPr>
      <w:r w:rsidRPr="00484063">
        <w:rPr>
          <w:rFonts w:asciiTheme="minorEastAsia" w:eastAsiaTheme="minorEastAsia" w:hAnsiTheme="minorEastAsia" w:cs="Times New Roman"/>
          <w:b/>
          <w:color w:val="FF0000"/>
          <w:kern w:val="2"/>
          <w:sz w:val="28"/>
          <w:szCs w:val="28"/>
          <w:highlight w:val="yellow"/>
        </w:rPr>
        <w:t>8.</w:t>
      </w:r>
      <w:r w:rsidR="0007517F" w:rsidRPr="00484063">
        <w:rPr>
          <w:rFonts w:asciiTheme="minorEastAsia" w:eastAsiaTheme="minorEastAsia" w:hAnsiTheme="minorEastAsia" w:cs="Times New Roman"/>
          <w:b/>
          <w:color w:val="FF0000"/>
          <w:kern w:val="2"/>
          <w:sz w:val="28"/>
          <w:szCs w:val="28"/>
          <w:highlight w:val="yellow"/>
        </w:rPr>
        <w:t>(</w:t>
      </w:r>
      <w:r w:rsidR="008823B7">
        <w:rPr>
          <w:rFonts w:asciiTheme="minorEastAsia" w:eastAsiaTheme="minorEastAsia" w:hAnsiTheme="minorEastAsia" w:cs="Times New Roman"/>
          <w:b/>
          <w:color w:val="FF0000"/>
          <w:kern w:val="2"/>
          <w:sz w:val="28"/>
          <w:szCs w:val="28"/>
          <w:highlight w:val="yellow"/>
        </w:rPr>
        <w:t>B</w:t>
      </w:r>
      <w:r w:rsidR="0007517F" w:rsidRPr="00484063">
        <w:rPr>
          <w:rFonts w:asciiTheme="minorEastAsia" w:eastAsiaTheme="minorEastAsia" w:hAnsiTheme="minorEastAsia" w:cs="Times New Roman"/>
          <w:b/>
          <w:color w:val="FF0000"/>
          <w:kern w:val="2"/>
          <w:sz w:val="28"/>
          <w:szCs w:val="28"/>
          <w:highlight w:val="yellow"/>
        </w:rPr>
        <w:t>)</w:t>
      </w:r>
      <w:r w:rsidR="0007517F" w:rsidRPr="00484063">
        <w:rPr>
          <w:rFonts w:asciiTheme="minorEastAsia" w:eastAsiaTheme="minorEastAsia" w:hAnsiTheme="minorEastAsia" w:cs="Times New Roman"/>
          <w:b/>
          <w:kern w:val="2"/>
          <w:sz w:val="28"/>
          <w:szCs w:val="28"/>
        </w:rPr>
        <w:t>對於證券交易所的功能與任務</w:t>
      </w:r>
      <w:r w:rsidR="0007517F" w:rsidRPr="00484063">
        <w:rPr>
          <w:rFonts w:asciiTheme="minorEastAsia" w:eastAsiaTheme="minorEastAsia" w:hAnsiTheme="minorEastAsia" w:cs="Times New Roman" w:hint="eastAsia"/>
          <w:b/>
          <w:kern w:val="2"/>
          <w:sz w:val="28"/>
          <w:szCs w:val="28"/>
        </w:rPr>
        <w:t>之</w:t>
      </w:r>
      <w:r w:rsidR="0007517F" w:rsidRPr="00484063">
        <w:rPr>
          <w:rFonts w:asciiTheme="minorEastAsia" w:eastAsiaTheme="minorEastAsia" w:hAnsiTheme="minorEastAsia" w:cs="Times New Roman"/>
          <w:b/>
          <w:kern w:val="2"/>
          <w:sz w:val="28"/>
          <w:szCs w:val="28"/>
        </w:rPr>
        <w:t>敘述，下列何者有誤：</w:t>
      </w:r>
    </w:p>
    <w:p w:rsidR="00484063" w:rsidRDefault="0007517F" w:rsidP="00484063">
      <w:pPr>
        <w:widowControl w:val="0"/>
        <w:snapToGrid w:val="0"/>
        <w:spacing w:line="360" w:lineRule="auto"/>
        <w:jc w:val="both"/>
        <w:rPr>
          <w:rFonts w:asciiTheme="minorEastAsia" w:eastAsiaTheme="minorEastAsia" w:hAnsiTheme="minorEastAsia" w:cs="Times New Roman"/>
          <w:b/>
          <w:kern w:val="2"/>
          <w:sz w:val="28"/>
          <w:szCs w:val="28"/>
        </w:rPr>
      </w:pPr>
      <w:r w:rsidRPr="00484063">
        <w:rPr>
          <w:rFonts w:asciiTheme="minorEastAsia" w:eastAsiaTheme="minorEastAsia" w:hAnsiTheme="minorEastAsia" w:cs="Times New Roman"/>
          <w:b/>
          <w:kern w:val="2"/>
          <w:sz w:val="28"/>
          <w:szCs w:val="28"/>
        </w:rPr>
        <w:t>(A)</w:t>
      </w:r>
      <w:r w:rsidR="008823B7" w:rsidRPr="008823B7">
        <w:rPr>
          <w:rFonts w:asciiTheme="minorEastAsia" w:eastAsiaTheme="minorEastAsia" w:hAnsiTheme="minorEastAsia" w:cs="Times New Roman"/>
          <w:b/>
          <w:kern w:val="2"/>
          <w:sz w:val="28"/>
          <w:szCs w:val="28"/>
        </w:rPr>
        <w:t xml:space="preserve"> </w:t>
      </w:r>
      <w:r w:rsidR="008823B7" w:rsidRPr="00484063">
        <w:rPr>
          <w:rFonts w:asciiTheme="minorEastAsia" w:eastAsiaTheme="minorEastAsia" w:hAnsiTheme="minorEastAsia" w:cs="Times New Roman"/>
          <w:b/>
          <w:kern w:val="2"/>
          <w:sz w:val="28"/>
          <w:szCs w:val="28"/>
        </w:rPr>
        <w:t>保護投資大眾</w:t>
      </w:r>
    </w:p>
    <w:p w:rsidR="00484063" w:rsidRDefault="0007517F" w:rsidP="00484063">
      <w:pPr>
        <w:widowControl w:val="0"/>
        <w:snapToGrid w:val="0"/>
        <w:spacing w:line="360" w:lineRule="auto"/>
        <w:jc w:val="both"/>
        <w:rPr>
          <w:rFonts w:asciiTheme="minorEastAsia" w:eastAsiaTheme="minorEastAsia" w:hAnsiTheme="minorEastAsia" w:cs="Times New Roman"/>
          <w:b/>
          <w:kern w:val="2"/>
          <w:sz w:val="28"/>
          <w:szCs w:val="28"/>
        </w:rPr>
      </w:pPr>
      <w:r w:rsidRPr="00484063">
        <w:rPr>
          <w:rFonts w:asciiTheme="minorEastAsia" w:eastAsiaTheme="minorEastAsia" w:hAnsiTheme="minorEastAsia" w:cs="Times New Roman"/>
          <w:b/>
          <w:kern w:val="2"/>
          <w:sz w:val="28"/>
          <w:szCs w:val="28"/>
        </w:rPr>
        <w:t>(B)</w:t>
      </w:r>
      <w:bookmarkStart w:id="0" w:name="_GoBack"/>
      <w:bookmarkEnd w:id="0"/>
      <w:r w:rsidR="008823B7" w:rsidRPr="00484063">
        <w:rPr>
          <w:rFonts w:asciiTheme="minorEastAsia" w:eastAsiaTheme="minorEastAsia" w:hAnsiTheme="minorEastAsia" w:cs="Times New Roman"/>
          <w:b/>
          <w:kern w:val="2"/>
          <w:sz w:val="28"/>
          <w:szCs w:val="28"/>
        </w:rPr>
        <w:t>創造連續性的交易市場，提高各筆交易間成交價的差異、增加價格的波動</w:t>
      </w:r>
    </w:p>
    <w:p w:rsidR="00484063" w:rsidRDefault="0007517F" w:rsidP="00484063">
      <w:pPr>
        <w:widowControl w:val="0"/>
        <w:snapToGrid w:val="0"/>
        <w:spacing w:line="360" w:lineRule="auto"/>
        <w:jc w:val="both"/>
        <w:rPr>
          <w:rFonts w:asciiTheme="minorEastAsia" w:eastAsiaTheme="minorEastAsia" w:hAnsiTheme="minorEastAsia" w:cs="Times New Roman"/>
          <w:b/>
          <w:kern w:val="2"/>
          <w:sz w:val="28"/>
          <w:szCs w:val="28"/>
        </w:rPr>
      </w:pPr>
      <w:r w:rsidRPr="00484063">
        <w:rPr>
          <w:rFonts w:asciiTheme="minorEastAsia" w:eastAsiaTheme="minorEastAsia" w:hAnsiTheme="minorEastAsia" w:cs="Times New Roman"/>
          <w:b/>
          <w:kern w:val="2"/>
          <w:sz w:val="28"/>
          <w:szCs w:val="28"/>
        </w:rPr>
        <w:t xml:space="preserve">(C)提供高度的流動市場，使上市公司易於取得資金 </w:t>
      </w:r>
    </w:p>
    <w:p w:rsidR="00484063" w:rsidRDefault="0007517F" w:rsidP="00484063">
      <w:pPr>
        <w:widowControl w:val="0"/>
        <w:snapToGrid w:val="0"/>
        <w:spacing w:line="360" w:lineRule="auto"/>
        <w:jc w:val="both"/>
        <w:rPr>
          <w:rFonts w:asciiTheme="minorEastAsia" w:eastAsiaTheme="minorEastAsia" w:hAnsiTheme="minorEastAsia" w:cs="Times New Roman"/>
          <w:b/>
          <w:kern w:val="2"/>
          <w:sz w:val="28"/>
          <w:szCs w:val="28"/>
        </w:rPr>
      </w:pPr>
      <w:r w:rsidRPr="00484063">
        <w:rPr>
          <w:rFonts w:asciiTheme="minorEastAsia" w:eastAsiaTheme="minorEastAsia" w:hAnsiTheme="minorEastAsia" w:cs="Times New Roman"/>
          <w:b/>
          <w:kern w:val="2"/>
          <w:sz w:val="28"/>
          <w:szCs w:val="28"/>
        </w:rPr>
        <w:t>(D)</w:t>
      </w:r>
      <w:r w:rsidR="008823B7" w:rsidRPr="00484063">
        <w:rPr>
          <w:rFonts w:asciiTheme="minorEastAsia" w:eastAsiaTheme="minorEastAsia" w:hAnsiTheme="minorEastAsia" w:cs="Times New Roman"/>
          <w:b/>
          <w:kern w:val="2"/>
          <w:sz w:val="28"/>
          <w:szCs w:val="28"/>
        </w:rPr>
        <w:t>將買賣數量、成交價格、成交時間等資訊，迅速、確實地提供給投資大眾</w:t>
      </w:r>
    </w:p>
    <w:p w:rsidR="00501C74" w:rsidRPr="004E3F64" w:rsidRDefault="0007517F" w:rsidP="00484063">
      <w:pPr>
        <w:widowControl w:val="0"/>
        <w:snapToGrid w:val="0"/>
        <w:spacing w:line="360" w:lineRule="auto"/>
        <w:jc w:val="both"/>
        <w:rPr>
          <w:rFonts w:ascii="Times New Roman" w:eastAsia="標楷體" w:hAnsi="Times New Roman" w:cs="Times New Roman"/>
          <w:kern w:val="2"/>
          <w:sz w:val="28"/>
          <w:szCs w:val="28"/>
        </w:rPr>
      </w:pPr>
      <w:r w:rsidRPr="00484063">
        <w:rPr>
          <w:rFonts w:asciiTheme="minorEastAsia" w:eastAsiaTheme="minorEastAsia" w:hAnsiTheme="minorEastAsia" w:cs="Times New Roman"/>
          <w:b/>
          <w:color w:val="FF0000"/>
          <w:kern w:val="2"/>
          <w:sz w:val="28"/>
          <w:szCs w:val="28"/>
          <w:highlight w:val="yellow"/>
        </w:rPr>
        <w:t>(p.46</w:t>
      </w:r>
      <w:r w:rsidR="00692E33" w:rsidRPr="00484063">
        <w:rPr>
          <w:rFonts w:asciiTheme="minorEastAsia" w:eastAsiaTheme="minorEastAsia" w:hAnsiTheme="minorEastAsia" w:cs="Times New Roman" w:hint="eastAsia"/>
          <w:b/>
          <w:color w:val="FF0000"/>
          <w:kern w:val="2"/>
          <w:sz w:val="28"/>
          <w:szCs w:val="28"/>
          <w:highlight w:val="yellow"/>
        </w:rPr>
        <w:t>，第2章第三節</w:t>
      </w:r>
      <w:r w:rsidRPr="00484063">
        <w:rPr>
          <w:rFonts w:asciiTheme="minorEastAsia" w:eastAsiaTheme="minorEastAsia" w:hAnsiTheme="minorEastAsia" w:cs="Times New Roman"/>
          <w:b/>
          <w:color w:val="FF0000"/>
          <w:kern w:val="2"/>
          <w:sz w:val="28"/>
          <w:szCs w:val="28"/>
          <w:highlight w:val="yellow"/>
        </w:rPr>
        <w:t>)</w:t>
      </w:r>
    </w:p>
    <w:p w:rsidR="0007517F" w:rsidRDefault="0007517F" w:rsidP="0007517F">
      <w:pPr>
        <w:widowControl w:val="0"/>
        <w:jc w:val="both"/>
        <w:rPr>
          <w:rFonts w:ascii="Times New Roman" w:eastAsia="標楷體" w:hAnsi="Times New Roman" w:cs="Times New Roman"/>
          <w:kern w:val="2"/>
          <w:sz w:val="28"/>
          <w:szCs w:val="28"/>
        </w:rPr>
      </w:pPr>
    </w:p>
    <w:p w:rsidR="0007517F" w:rsidRPr="00060BB8" w:rsidRDefault="0007517F" w:rsidP="0007517F">
      <w:pPr>
        <w:widowControl w:val="0"/>
        <w:jc w:val="both"/>
        <w:rPr>
          <w:rFonts w:ascii="Times New Roman" w:eastAsia="標楷體" w:hAnsi="Times New Roman" w:cs="Times New Roman"/>
          <w:kern w:val="2"/>
          <w:sz w:val="28"/>
          <w:szCs w:val="28"/>
        </w:rPr>
      </w:pPr>
    </w:p>
    <w:sectPr w:rsidR="0007517F" w:rsidRPr="00060BB8" w:rsidSect="002C79CD">
      <w:pgSz w:w="16838" w:h="11906" w:orient="landscape"/>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79CD" w:rsidRDefault="002C79CD" w:rsidP="002C79CD">
      <w:r>
        <w:separator/>
      </w:r>
    </w:p>
  </w:endnote>
  <w:endnote w:type="continuationSeparator" w:id="0">
    <w:p w:rsidR="002C79CD" w:rsidRDefault="002C79CD" w:rsidP="002C79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79CD" w:rsidRDefault="002C79CD" w:rsidP="002C79CD">
      <w:r>
        <w:separator/>
      </w:r>
    </w:p>
  </w:footnote>
  <w:footnote w:type="continuationSeparator" w:id="0">
    <w:p w:rsidR="002C79CD" w:rsidRDefault="002C79CD" w:rsidP="002C79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DF0241"/>
    <w:multiLevelType w:val="multilevel"/>
    <w:tmpl w:val="45764A5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1D9E6EFE"/>
    <w:multiLevelType w:val="multilevel"/>
    <w:tmpl w:val="BAD6278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ED766CA"/>
    <w:multiLevelType w:val="hybridMultilevel"/>
    <w:tmpl w:val="1696FC82"/>
    <w:lvl w:ilvl="0" w:tplc="BFC207D4">
      <w:start w:val="1"/>
      <w:numFmt w:val="decimal"/>
      <w:lvlText w:val="%1."/>
      <w:lvlJc w:val="left"/>
      <w:pPr>
        <w:ind w:left="480" w:hanging="480"/>
      </w:pPr>
      <w:rPr>
        <w:sz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C322BEB"/>
    <w:multiLevelType w:val="multilevel"/>
    <w:tmpl w:val="39BC4B0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2D025F1B"/>
    <w:multiLevelType w:val="multilevel"/>
    <w:tmpl w:val="C4AEE28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317E7918"/>
    <w:multiLevelType w:val="multilevel"/>
    <w:tmpl w:val="B240C75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371A186D"/>
    <w:multiLevelType w:val="multilevel"/>
    <w:tmpl w:val="9170F48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40C62BB0"/>
    <w:multiLevelType w:val="multilevel"/>
    <w:tmpl w:val="791E00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51421416"/>
    <w:multiLevelType w:val="multilevel"/>
    <w:tmpl w:val="A48CFFB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5F5206B5"/>
    <w:multiLevelType w:val="hybridMultilevel"/>
    <w:tmpl w:val="AB20582C"/>
    <w:lvl w:ilvl="0" w:tplc="22847658">
      <w:start w:val="1"/>
      <w:numFmt w:val="decimal"/>
      <w:lvlText w:val="%1."/>
      <w:lvlJc w:val="left"/>
      <w:pPr>
        <w:ind w:left="480" w:hanging="480"/>
      </w:pPr>
      <w:rPr>
        <w:b w:val="0"/>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60532520"/>
    <w:multiLevelType w:val="multilevel"/>
    <w:tmpl w:val="D2D6188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6F975268"/>
    <w:multiLevelType w:val="multilevel"/>
    <w:tmpl w:val="46CA16A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7A347045"/>
    <w:multiLevelType w:val="hybridMultilevel"/>
    <w:tmpl w:val="870438F2"/>
    <w:lvl w:ilvl="0" w:tplc="1F00A1CE">
      <w:start w:val="1"/>
      <w:numFmt w:val="decimal"/>
      <w:lvlText w:val="%1."/>
      <w:lvlJc w:val="left"/>
      <w:pPr>
        <w:ind w:left="480" w:hanging="480"/>
      </w:pPr>
      <w:rPr>
        <w:rFonts w:ascii="Times New Roman" w:eastAsia="標楷體" w:hAnsi="Times New Roman" w:cs="Times New Roman" w:hint="default"/>
        <w:b/>
        <w:color w:val="auto"/>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7D1F581F"/>
    <w:multiLevelType w:val="hybridMultilevel"/>
    <w:tmpl w:val="D0ACE87E"/>
    <w:lvl w:ilvl="0" w:tplc="D32A8160">
      <w:start w:val="1"/>
      <w:numFmt w:val="decimal"/>
      <w:lvlText w:val="%1."/>
      <w:lvlJc w:val="left"/>
      <w:pPr>
        <w:ind w:left="480" w:hanging="480"/>
      </w:pPr>
      <w:rPr>
        <w:color w:val="auto"/>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0"/>
  </w:num>
  <w:num w:numId="2">
    <w:abstractNumId w:val="6"/>
  </w:num>
  <w:num w:numId="3">
    <w:abstractNumId w:val="8"/>
  </w:num>
  <w:num w:numId="4">
    <w:abstractNumId w:val="3"/>
  </w:num>
  <w:num w:numId="5">
    <w:abstractNumId w:val="11"/>
  </w:num>
  <w:num w:numId="6">
    <w:abstractNumId w:val="5"/>
  </w:num>
  <w:num w:numId="7">
    <w:abstractNumId w:val="7"/>
  </w:num>
  <w:num w:numId="8">
    <w:abstractNumId w:val="1"/>
  </w:num>
  <w:num w:numId="9">
    <w:abstractNumId w:val="0"/>
  </w:num>
  <w:num w:numId="10">
    <w:abstractNumId w:val="4"/>
  </w:num>
  <w:num w:numId="11">
    <w:abstractNumId w:val="13"/>
  </w:num>
  <w:num w:numId="12">
    <w:abstractNumId w:val="2"/>
  </w:num>
  <w:num w:numId="13">
    <w:abstractNumId w:val="9"/>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80"/>
  <w:noPunctuationKerning/>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CD"/>
    <w:rsid w:val="00007468"/>
    <w:rsid w:val="00015933"/>
    <w:rsid w:val="00060BB8"/>
    <w:rsid w:val="00067994"/>
    <w:rsid w:val="0007517F"/>
    <w:rsid w:val="00090647"/>
    <w:rsid w:val="00106074"/>
    <w:rsid w:val="00245DA0"/>
    <w:rsid w:val="002A670A"/>
    <w:rsid w:val="002C79CD"/>
    <w:rsid w:val="00302B80"/>
    <w:rsid w:val="00304530"/>
    <w:rsid w:val="00447A34"/>
    <w:rsid w:val="00450AB1"/>
    <w:rsid w:val="00484063"/>
    <w:rsid w:val="004862EA"/>
    <w:rsid w:val="004E3F64"/>
    <w:rsid w:val="00501C74"/>
    <w:rsid w:val="00585F0E"/>
    <w:rsid w:val="00692E33"/>
    <w:rsid w:val="00787FF0"/>
    <w:rsid w:val="0079738F"/>
    <w:rsid w:val="008823B7"/>
    <w:rsid w:val="008B423F"/>
    <w:rsid w:val="00967432"/>
    <w:rsid w:val="00A85EB8"/>
    <w:rsid w:val="00B756C8"/>
    <w:rsid w:val="00BC35F6"/>
    <w:rsid w:val="00C76771"/>
    <w:rsid w:val="00F5523C"/>
    <w:rsid w:val="00FE690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4B7DBA80"/>
  <w15:chartTrackingRefBased/>
  <w15:docId w15:val="{CB7F339F-9942-44F7-BAE7-DF1A734A8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新細明體" w:eastAsia="新細明體" w:hAnsi="新細明體" w:cs="新細明體"/>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customStyle="1" w:styleId="csstabs">
    <w:name w:val="csstabs"/>
    <w:basedOn w:val="a"/>
    <w:pPr>
      <w:spacing w:before="100" w:beforeAutospacing="1" w:after="100" w:afterAutospacing="1" w:line="384" w:lineRule="atLeast"/>
    </w:pPr>
    <w:rPr>
      <w:rFonts w:ascii="微軟正黑體" w:eastAsia="微軟正黑體" w:hAnsi="微軟正黑體"/>
      <w:b/>
      <w:bCs/>
      <w:color w:val="FFFFFF"/>
    </w:rPr>
  </w:style>
  <w:style w:type="paragraph" w:customStyle="1" w:styleId="csstbbodybg">
    <w:name w:val="csstbbodybg"/>
    <w:basedOn w:val="a"/>
    <w:pPr>
      <w:shd w:val="clear" w:color="auto" w:fill="07AEB0"/>
      <w:spacing w:before="100" w:beforeAutospacing="1" w:after="100" w:afterAutospacing="1"/>
    </w:pPr>
    <w:rPr>
      <w:color w:val="ECECEC"/>
    </w:rPr>
  </w:style>
  <w:style w:type="paragraph" w:customStyle="1" w:styleId="csstbbugie5">
    <w:name w:val="csstbbugie5"/>
    <w:basedOn w:val="a"/>
    <w:pPr>
      <w:shd w:val="clear" w:color="auto" w:fill="07AEB0"/>
      <w:spacing w:before="100" w:beforeAutospacing="1" w:after="100" w:afterAutospacing="1"/>
    </w:pPr>
  </w:style>
  <w:style w:type="paragraph" w:customStyle="1" w:styleId="csstbbtn">
    <w:name w:val="csstbbtn"/>
    <w:basedOn w:val="a"/>
    <w:pPr>
      <w:spacing w:before="100" w:beforeAutospacing="1" w:after="100" w:afterAutospacing="1"/>
    </w:pPr>
  </w:style>
  <w:style w:type="paragraph" w:customStyle="1" w:styleId="csstoolbar">
    <w:name w:val="csstoolbar"/>
    <w:basedOn w:val="a"/>
    <w:pPr>
      <w:shd w:val="clear" w:color="auto" w:fill="07AEB0"/>
      <w:spacing w:before="100" w:beforeAutospacing="1" w:after="100" w:afterAutospacing="1"/>
    </w:pPr>
  </w:style>
  <w:style w:type="paragraph" w:customStyle="1" w:styleId="csstbhead">
    <w:name w:val="csstbhead"/>
    <w:basedOn w:val="a"/>
    <w:pPr>
      <w:shd w:val="clear" w:color="auto" w:fill="FFFFFF"/>
      <w:spacing w:before="100" w:beforeAutospacing="1" w:after="100" w:afterAutospacing="1" w:line="450" w:lineRule="atLeast"/>
    </w:pPr>
    <w:rPr>
      <w:rFonts w:ascii="微軟正黑體" w:eastAsia="微軟正黑體" w:hAnsi="微軟正黑體"/>
      <w:b/>
      <w:bCs/>
      <w:color w:val="000000"/>
      <w:spacing w:val="15"/>
    </w:rPr>
  </w:style>
  <w:style w:type="paragraph" w:customStyle="1" w:styleId="csstbtable">
    <w:name w:val="csstbtable"/>
    <w:basedOn w:val="a"/>
    <w:pPr>
      <w:pBdr>
        <w:top w:val="single" w:sz="2" w:space="0" w:color="FFFFFF"/>
        <w:left w:val="single" w:sz="2" w:space="0" w:color="FFFFFF"/>
        <w:bottom w:val="single" w:sz="2" w:space="0" w:color="FFFFFF"/>
        <w:right w:val="single" w:sz="2" w:space="0" w:color="FFFFFF"/>
      </w:pBdr>
      <w:shd w:val="clear" w:color="auto" w:fill="ECECEC"/>
      <w:spacing w:before="100" w:beforeAutospacing="1" w:after="100" w:afterAutospacing="1"/>
    </w:pPr>
  </w:style>
  <w:style w:type="paragraph" w:customStyle="1" w:styleId="csstbtr">
    <w:name w:val="csstbtr"/>
    <w:basedOn w:val="a"/>
    <w:pPr>
      <w:pBdr>
        <w:left w:val="single" w:sz="2" w:space="6" w:color="CCCCE6"/>
        <w:right w:val="single" w:sz="2" w:space="2" w:color="CCCCE6"/>
      </w:pBdr>
      <w:shd w:val="clear" w:color="auto" w:fill="FFFFFF"/>
      <w:spacing w:before="100" w:beforeAutospacing="1" w:after="100" w:afterAutospacing="1"/>
    </w:pPr>
    <w:rPr>
      <w:color w:val="000000"/>
    </w:rPr>
  </w:style>
  <w:style w:type="paragraph" w:customStyle="1" w:styleId="csstbtd">
    <w:name w:val="csstbtd"/>
    <w:basedOn w:val="a"/>
    <w:pPr>
      <w:pBdr>
        <w:left w:val="single" w:sz="2" w:space="8" w:color="07AEB0"/>
        <w:right w:val="single" w:sz="2" w:space="8" w:color="07AEB0"/>
      </w:pBdr>
      <w:shd w:val="clear" w:color="auto" w:fill="07AEB0"/>
      <w:spacing w:before="100" w:beforeAutospacing="1" w:after="100" w:afterAutospacing="1" w:line="360" w:lineRule="atLeast"/>
    </w:pPr>
    <w:rPr>
      <w:rFonts w:ascii="微軟正黑體" w:eastAsia="微軟正黑體" w:hAnsi="微軟正黑體"/>
      <w:b/>
      <w:bCs/>
      <w:color w:val="000000"/>
      <w:spacing w:val="15"/>
    </w:rPr>
  </w:style>
  <w:style w:type="paragraph" w:customStyle="1" w:styleId="csstbfocus">
    <w:name w:val="csstbfocus"/>
    <w:basedOn w:val="a"/>
    <w:pPr>
      <w:pBdr>
        <w:top w:val="single" w:sz="6" w:space="0" w:color="FFFFFF"/>
        <w:left w:val="single" w:sz="6" w:space="2" w:color="FFFFFF"/>
        <w:bottom w:val="single" w:sz="6" w:space="1" w:color="FFFFFF"/>
        <w:right w:val="single" w:sz="6" w:space="2" w:color="FFFFFF"/>
      </w:pBdr>
      <w:shd w:val="clear" w:color="auto" w:fill="FFFFFF"/>
      <w:spacing w:before="100" w:beforeAutospacing="1" w:after="100" w:afterAutospacing="1" w:line="360" w:lineRule="atLeast"/>
    </w:pPr>
    <w:rPr>
      <w:rFonts w:ascii="微軟正黑體" w:eastAsia="微軟正黑體" w:hAnsi="微軟正黑體"/>
      <w:b/>
      <w:bCs/>
      <w:color w:val="07AEB0"/>
      <w:spacing w:val="15"/>
    </w:rPr>
  </w:style>
  <w:style w:type="paragraph" w:customStyle="1" w:styleId="csstbfocusfromto">
    <w:name w:val="csstbfocusfromto"/>
    <w:basedOn w:val="a"/>
    <w:pPr>
      <w:pBdr>
        <w:top w:val="single" w:sz="6" w:space="0" w:color="FFFFFF"/>
        <w:left w:val="single" w:sz="6" w:space="2" w:color="FFFFFF"/>
        <w:bottom w:val="single" w:sz="6" w:space="1" w:color="FFFFFF"/>
        <w:right w:val="single" w:sz="6" w:space="2" w:color="FFFFFF"/>
      </w:pBdr>
      <w:shd w:val="clear" w:color="auto" w:fill="FFFFFF"/>
      <w:spacing w:before="100" w:beforeAutospacing="1" w:after="100" w:afterAutospacing="1" w:line="480" w:lineRule="atLeast"/>
    </w:pPr>
    <w:rPr>
      <w:rFonts w:ascii="微軟正黑體" w:eastAsia="微軟正黑體" w:hAnsi="微軟正黑體"/>
      <w:b/>
      <w:bCs/>
      <w:color w:val="07AEB0"/>
      <w:spacing w:val="15"/>
    </w:rPr>
  </w:style>
  <w:style w:type="paragraph" w:customStyle="1" w:styleId="csstbblur">
    <w:name w:val="csstbblur"/>
    <w:basedOn w:val="a"/>
    <w:pPr>
      <w:pBdr>
        <w:top w:val="single" w:sz="6" w:space="0" w:color="07AEB0"/>
        <w:left w:val="single" w:sz="6" w:space="2" w:color="07AEB0"/>
        <w:bottom w:val="single" w:sz="6" w:space="1" w:color="07AEB0"/>
        <w:right w:val="single" w:sz="6" w:space="2" w:color="07AEB0"/>
      </w:pBdr>
      <w:shd w:val="clear" w:color="auto" w:fill="07AEB0"/>
      <w:spacing w:line="360" w:lineRule="atLeast"/>
      <w:ind w:left="30" w:right="30"/>
    </w:pPr>
    <w:rPr>
      <w:rFonts w:ascii="微軟正黑體" w:eastAsia="微軟正黑體" w:hAnsi="微軟正黑體"/>
      <w:color w:val="FFFFFF"/>
      <w:spacing w:val="15"/>
    </w:rPr>
  </w:style>
  <w:style w:type="paragraph" w:customStyle="1" w:styleId="csstable">
    <w:name w:val="csstable"/>
    <w:basedOn w:val="a"/>
    <w:pPr>
      <w:pBdr>
        <w:top w:val="single" w:sz="6" w:space="0" w:color="1BCDD1"/>
        <w:left w:val="single" w:sz="6" w:space="0" w:color="1BCDD1"/>
        <w:bottom w:val="single" w:sz="6" w:space="0" w:color="1BCDD1"/>
        <w:right w:val="single" w:sz="6" w:space="0" w:color="1BCDD1"/>
      </w:pBdr>
      <w:shd w:val="clear" w:color="auto" w:fill="DDDDDD"/>
      <w:spacing w:before="100" w:beforeAutospacing="1" w:after="100" w:afterAutospacing="1"/>
    </w:pPr>
  </w:style>
  <w:style w:type="paragraph" w:customStyle="1" w:styleId="csstrhelp">
    <w:name w:val="csstrhelp"/>
    <w:basedOn w:val="a"/>
    <w:pPr>
      <w:shd w:val="clear" w:color="auto" w:fill="C0C0C0"/>
      <w:spacing w:before="100" w:beforeAutospacing="1" w:after="100" w:afterAutospacing="1" w:line="384" w:lineRule="atLeast"/>
    </w:pPr>
    <w:rPr>
      <w:rFonts w:ascii="微軟正黑體" w:eastAsia="微軟正黑體" w:hAnsi="微軟正黑體"/>
      <w:b/>
      <w:bCs/>
      <w:color w:val="FFFFFF"/>
    </w:rPr>
  </w:style>
  <w:style w:type="paragraph" w:customStyle="1" w:styleId="csstrhead">
    <w:name w:val="csstrhead"/>
    <w:basedOn w:val="a"/>
    <w:pPr>
      <w:shd w:val="clear" w:color="auto" w:fill="0DB9BB"/>
      <w:spacing w:before="100" w:beforeAutospacing="1" w:after="100" w:afterAutospacing="1" w:line="384" w:lineRule="atLeast"/>
    </w:pPr>
    <w:rPr>
      <w:rFonts w:ascii="微軟正黑體" w:eastAsia="微軟正黑體" w:hAnsi="微軟正黑體"/>
      <w:color w:val="FFFFFF"/>
    </w:rPr>
  </w:style>
  <w:style w:type="paragraph" w:customStyle="1" w:styleId="csstrevn">
    <w:name w:val="csstrevn"/>
    <w:basedOn w:val="a"/>
    <w:pPr>
      <w:shd w:val="clear" w:color="auto" w:fill="FFFFFF"/>
      <w:spacing w:before="100" w:beforeAutospacing="1" w:after="100" w:afterAutospacing="1" w:line="432" w:lineRule="atLeast"/>
    </w:pPr>
    <w:rPr>
      <w:rFonts w:ascii="微軟正黑體" w:eastAsia="微軟正黑體" w:hAnsi="微軟正黑體"/>
      <w:color w:val="000000"/>
    </w:rPr>
  </w:style>
  <w:style w:type="paragraph" w:customStyle="1" w:styleId="csstrodd">
    <w:name w:val="csstrodd"/>
    <w:basedOn w:val="a"/>
    <w:pPr>
      <w:shd w:val="clear" w:color="auto" w:fill="ECECEC"/>
      <w:spacing w:before="100" w:beforeAutospacing="1" w:after="100" w:afterAutospacing="1" w:line="432" w:lineRule="atLeast"/>
    </w:pPr>
    <w:rPr>
      <w:rFonts w:ascii="微軟正黑體" w:eastAsia="微軟正黑體" w:hAnsi="微軟正黑體"/>
      <w:color w:val="000000"/>
    </w:rPr>
  </w:style>
  <w:style w:type="paragraph" w:customStyle="1" w:styleId="learn-path-stress">
    <w:name w:val="learn-path-stress"/>
    <w:basedOn w:val="a"/>
    <w:pPr>
      <w:shd w:val="clear" w:color="auto" w:fill="FFFF99"/>
      <w:spacing w:before="100" w:beforeAutospacing="1" w:after="100" w:afterAutospacing="1" w:line="552" w:lineRule="atLeast"/>
    </w:pPr>
    <w:rPr>
      <w:b/>
      <w:bCs/>
      <w:sz w:val="31"/>
      <w:szCs w:val="31"/>
    </w:rPr>
  </w:style>
  <w:style w:type="paragraph" w:customStyle="1" w:styleId="cssinput">
    <w:name w:val="cssinput"/>
    <w:basedOn w:val="a"/>
    <w:pPr>
      <w:pBdr>
        <w:top w:val="single" w:sz="6" w:space="0" w:color="DCDCDC"/>
        <w:left w:val="single" w:sz="6" w:space="2" w:color="DCDCDC"/>
        <w:bottom w:val="single" w:sz="6" w:space="0" w:color="DCDCDC"/>
        <w:right w:val="single" w:sz="6" w:space="0" w:color="DCDCDC"/>
      </w:pBdr>
      <w:shd w:val="clear" w:color="auto" w:fill="FFFFFF"/>
      <w:spacing w:before="100" w:beforeAutospacing="1" w:after="100" w:afterAutospacing="1"/>
    </w:pPr>
    <w:rPr>
      <w:rFonts w:ascii="微軟正黑體" w:eastAsia="微軟正黑體" w:hAnsi="微軟正黑體"/>
      <w:color w:val="242424"/>
    </w:rPr>
  </w:style>
  <w:style w:type="paragraph" w:customStyle="1" w:styleId="cssbtn">
    <w:name w:val="cssbtn"/>
    <w:basedOn w:val="a"/>
    <w:pPr>
      <w:pBdr>
        <w:top w:val="single" w:sz="6" w:space="0" w:color="05AAAC"/>
        <w:left w:val="single" w:sz="6" w:space="0" w:color="05AAAC"/>
        <w:bottom w:val="single" w:sz="6" w:space="0" w:color="05AAAC"/>
        <w:right w:val="single" w:sz="6" w:space="0" w:color="05AAAC"/>
      </w:pBdr>
      <w:shd w:val="clear" w:color="auto" w:fill="17CACE"/>
      <w:spacing w:before="100" w:beforeAutospacing="1" w:after="100" w:afterAutospacing="1"/>
    </w:pPr>
    <w:rPr>
      <w:rFonts w:ascii="微軟正黑體" w:eastAsia="微軟正黑體" w:hAnsi="微軟正黑體"/>
      <w:color w:val="FFFFFF"/>
    </w:rPr>
  </w:style>
  <w:style w:type="paragraph" w:customStyle="1" w:styleId="cssbtndisabled">
    <w:name w:val="cssbtn[disabled]"/>
    <w:basedOn w:val="a"/>
    <w:pPr>
      <w:pBdr>
        <w:top w:val="single" w:sz="6" w:space="0" w:color="DCDCDC"/>
        <w:left w:val="single" w:sz="6" w:space="0" w:color="DCDCDC"/>
        <w:bottom w:val="single" w:sz="6" w:space="0" w:color="DCDCDC"/>
        <w:right w:val="single" w:sz="6" w:space="0" w:color="DCDCDC"/>
      </w:pBdr>
      <w:shd w:val="clear" w:color="auto" w:fill="F9F9F9"/>
      <w:spacing w:before="100" w:beforeAutospacing="1" w:after="100" w:afterAutospacing="1"/>
    </w:pPr>
    <w:rPr>
      <w:rFonts w:ascii="微軟正黑體" w:eastAsia="微軟正黑體" w:hAnsi="微軟正黑體"/>
      <w:color w:val="C0C0C0"/>
    </w:rPr>
  </w:style>
  <w:style w:type="paragraph" w:customStyle="1" w:styleId="cssanchor">
    <w:name w:val="cssanchor"/>
    <w:basedOn w:val="a"/>
    <w:pPr>
      <w:spacing w:before="100" w:beforeAutospacing="1" w:after="100" w:afterAutospacing="1" w:line="384" w:lineRule="atLeast"/>
    </w:pPr>
    <w:rPr>
      <w:rFonts w:ascii="微軟正黑體" w:eastAsia="微軟正黑體" w:hAnsi="微軟正黑體"/>
      <w:color w:val="242424"/>
    </w:rPr>
  </w:style>
  <w:style w:type="paragraph" w:customStyle="1" w:styleId="cssul">
    <w:name w:val="cssul"/>
    <w:basedOn w:val="a"/>
    <w:pPr>
      <w:spacing w:before="100" w:beforeAutospacing="1"/>
    </w:pPr>
  </w:style>
  <w:style w:type="paragraph" w:customStyle="1" w:styleId="cssol">
    <w:name w:val="cssol"/>
    <w:basedOn w:val="a"/>
    <w:pPr>
      <w:spacing w:before="100" w:beforeAutospacing="1"/>
      <w:ind w:left="150"/>
    </w:pPr>
  </w:style>
  <w:style w:type="paragraph" w:customStyle="1" w:styleId="csscalebg01">
    <w:name w:val="csscalebg01"/>
    <w:basedOn w:val="a"/>
    <w:pPr>
      <w:shd w:val="clear" w:color="auto" w:fill="ECECEC"/>
      <w:spacing w:before="100" w:beforeAutospacing="1" w:after="100" w:afterAutospacing="1"/>
    </w:pPr>
  </w:style>
  <w:style w:type="paragraph" w:customStyle="1" w:styleId="csscalebg02">
    <w:name w:val="csscalebg02"/>
    <w:basedOn w:val="a"/>
    <w:pPr>
      <w:shd w:val="clear" w:color="auto" w:fill="F5CCF6"/>
      <w:spacing w:before="100" w:beforeAutospacing="1" w:after="100" w:afterAutospacing="1"/>
    </w:pPr>
  </w:style>
  <w:style w:type="paragraph" w:customStyle="1" w:styleId="csscalefont01">
    <w:name w:val="csscalefont01"/>
    <w:basedOn w:val="a"/>
    <w:pPr>
      <w:spacing w:before="100" w:beforeAutospacing="1" w:after="100" w:afterAutospacing="1" w:line="384" w:lineRule="atLeast"/>
    </w:pPr>
    <w:rPr>
      <w:rFonts w:ascii="微軟正黑體" w:eastAsia="微軟正黑體" w:hAnsi="微軟正黑體"/>
      <w:color w:val="FF0000"/>
      <w:spacing w:val="15"/>
    </w:rPr>
  </w:style>
  <w:style w:type="paragraph" w:customStyle="1" w:styleId="csscalefont02">
    <w:name w:val="csscalefont02"/>
    <w:basedOn w:val="a"/>
    <w:pPr>
      <w:spacing w:before="100" w:beforeAutospacing="1" w:after="100" w:afterAutospacing="1" w:line="384" w:lineRule="atLeast"/>
    </w:pPr>
    <w:rPr>
      <w:rFonts w:ascii="微軟正黑體" w:eastAsia="微軟正黑體" w:hAnsi="微軟正黑體"/>
      <w:color w:val="00A930"/>
      <w:spacing w:val="15"/>
    </w:rPr>
  </w:style>
  <w:style w:type="paragraph" w:customStyle="1" w:styleId="csscalefont03">
    <w:name w:val="csscalefont03"/>
    <w:basedOn w:val="a"/>
    <w:pPr>
      <w:spacing w:before="100" w:beforeAutospacing="1" w:after="100" w:afterAutospacing="1" w:line="384" w:lineRule="atLeast"/>
    </w:pPr>
    <w:rPr>
      <w:rFonts w:ascii="微軟正黑體" w:eastAsia="微軟正黑體" w:hAnsi="微軟正黑體"/>
      <w:color w:val="C0C0C0"/>
      <w:spacing w:val="15"/>
    </w:rPr>
  </w:style>
  <w:style w:type="paragraph" w:customStyle="1" w:styleId="csscalefont04">
    <w:name w:val="csscalefont04"/>
    <w:basedOn w:val="a"/>
    <w:pPr>
      <w:shd w:val="clear" w:color="auto" w:fill="E2D19F"/>
      <w:spacing w:before="100" w:beforeAutospacing="1" w:after="100" w:afterAutospacing="1" w:line="384" w:lineRule="atLeast"/>
    </w:pPr>
    <w:rPr>
      <w:rFonts w:ascii="微軟正黑體" w:eastAsia="微軟正黑體" w:hAnsi="微軟正黑體"/>
      <w:color w:val="BC8AD7"/>
      <w:spacing w:val="15"/>
    </w:rPr>
  </w:style>
  <w:style w:type="paragraph" w:customStyle="1" w:styleId="cssfont01">
    <w:name w:val="cssfont01"/>
    <w:basedOn w:val="a"/>
    <w:pPr>
      <w:spacing w:before="100" w:beforeAutospacing="1" w:after="100" w:afterAutospacing="1" w:line="384" w:lineRule="atLeast"/>
    </w:pPr>
    <w:rPr>
      <w:rFonts w:ascii="微軟正黑體" w:eastAsia="微軟正黑體" w:hAnsi="微軟正黑體"/>
      <w:color w:val="008F29"/>
      <w:spacing w:val="15"/>
    </w:rPr>
  </w:style>
  <w:style w:type="paragraph" w:customStyle="1" w:styleId="cssmyhead">
    <w:name w:val="cssmyhead"/>
    <w:basedOn w:val="a"/>
    <w:pPr>
      <w:shd w:val="clear" w:color="auto" w:fill="0DB9BB"/>
      <w:spacing w:before="100" w:beforeAutospacing="1" w:after="100" w:afterAutospacing="1" w:line="384" w:lineRule="atLeast"/>
    </w:pPr>
    <w:rPr>
      <w:rFonts w:ascii="微軟正黑體" w:eastAsia="微軟正黑體" w:hAnsi="微軟正黑體"/>
      <w:b/>
      <w:bCs/>
      <w:color w:val="FFFFFF"/>
      <w:spacing w:val="15"/>
    </w:rPr>
  </w:style>
  <w:style w:type="paragraph" w:customStyle="1" w:styleId="box01">
    <w:name w:val="box01"/>
    <w:basedOn w:val="a"/>
    <w:pPr>
      <w:pBdr>
        <w:top w:val="single" w:sz="6" w:space="0" w:color="1BCDD1"/>
        <w:left w:val="single" w:sz="6" w:space="0" w:color="1BCDD1"/>
        <w:bottom w:val="single" w:sz="6" w:space="0" w:color="1BCDD1"/>
        <w:right w:val="single" w:sz="6" w:space="0" w:color="1BCDD1"/>
      </w:pBdr>
      <w:shd w:val="clear" w:color="auto" w:fill="DDDDDD"/>
      <w:spacing w:before="100" w:beforeAutospacing="1" w:after="100" w:afterAutospacing="1"/>
    </w:pPr>
  </w:style>
  <w:style w:type="paragraph" w:customStyle="1" w:styleId="box02">
    <w:name w:val="box02"/>
    <w:basedOn w:val="a"/>
    <w:pPr>
      <w:pBdr>
        <w:top w:val="single" w:sz="6" w:space="0" w:color="A0B5D3"/>
        <w:left w:val="single" w:sz="6" w:space="0" w:color="A0B5D3"/>
        <w:bottom w:val="single" w:sz="6" w:space="0" w:color="A0B5D3"/>
        <w:right w:val="single" w:sz="6" w:space="0" w:color="A0B5D3"/>
      </w:pBdr>
      <w:shd w:val="clear" w:color="auto" w:fill="FFFFFF"/>
      <w:spacing w:before="100" w:beforeAutospacing="1" w:after="100" w:afterAutospacing="1"/>
    </w:pPr>
    <w:rPr>
      <w:color w:val="000000"/>
    </w:rPr>
  </w:style>
  <w:style w:type="paragraph" w:customStyle="1" w:styleId="box03">
    <w:name w:val="box03"/>
    <w:basedOn w:val="a"/>
    <w:pPr>
      <w:pBdr>
        <w:top w:val="single" w:sz="6" w:space="0" w:color="A0B5D3"/>
        <w:left w:val="single" w:sz="6" w:space="0" w:color="A0B5D3"/>
        <w:bottom w:val="single" w:sz="6" w:space="0" w:color="A0B5D3"/>
        <w:right w:val="single" w:sz="6" w:space="0" w:color="A0B5D3"/>
      </w:pBdr>
      <w:shd w:val="clear" w:color="auto" w:fill="D0D0D0"/>
      <w:spacing w:before="100" w:beforeAutospacing="1" w:after="100" w:afterAutospacing="1"/>
    </w:pPr>
    <w:rPr>
      <w:color w:val="000000"/>
    </w:rPr>
  </w:style>
  <w:style w:type="paragraph" w:customStyle="1" w:styleId="box04">
    <w:name w:val="box04"/>
    <w:basedOn w:val="a"/>
    <w:pPr>
      <w:pBdr>
        <w:top w:val="single" w:sz="6" w:space="0" w:color="7070B8"/>
        <w:left w:val="single" w:sz="6" w:space="0" w:color="7070B8"/>
        <w:right w:val="single" w:sz="6" w:space="0" w:color="7070B8"/>
      </w:pBdr>
      <w:shd w:val="clear" w:color="auto" w:fill="E4E2F3"/>
      <w:spacing w:before="100" w:beforeAutospacing="1" w:after="100" w:afterAutospacing="1"/>
    </w:pPr>
  </w:style>
  <w:style w:type="paragraph" w:customStyle="1" w:styleId="box05">
    <w:name w:val="box05"/>
    <w:basedOn w:val="a"/>
    <w:pPr>
      <w:pBdr>
        <w:left w:val="single" w:sz="6" w:space="0" w:color="7070B8"/>
        <w:bottom w:val="single" w:sz="6" w:space="0" w:color="7070B8"/>
        <w:right w:val="single" w:sz="6" w:space="0" w:color="7070B8"/>
      </w:pBdr>
      <w:shd w:val="clear" w:color="auto" w:fill="E4E2F3"/>
      <w:spacing w:before="100" w:beforeAutospacing="1" w:after="100" w:afterAutospacing="1"/>
    </w:pPr>
  </w:style>
  <w:style w:type="paragraph" w:customStyle="1" w:styleId="box06">
    <w:name w:val="box06"/>
    <w:basedOn w:val="a"/>
    <w:pPr>
      <w:pBdr>
        <w:left w:val="single" w:sz="6" w:space="0" w:color="7070B8"/>
        <w:right w:val="single" w:sz="6" w:space="0" w:color="7070B8"/>
      </w:pBdr>
      <w:shd w:val="clear" w:color="auto" w:fill="E4E2F3"/>
      <w:spacing w:before="100" w:beforeAutospacing="1" w:after="100" w:afterAutospacing="1"/>
    </w:pPr>
  </w:style>
  <w:style w:type="paragraph" w:customStyle="1" w:styleId="bg01">
    <w:name w:val="bg01"/>
    <w:basedOn w:val="a"/>
    <w:pPr>
      <w:shd w:val="clear" w:color="auto" w:fill="E3E9F2"/>
      <w:spacing w:before="100" w:beforeAutospacing="1" w:after="100" w:afterAutospacing="1"/>
    </w:pPr>
  </w:style>
  <w:style w:type="paragraph" w:customStyle="1" w:styleId="bg02">
    <w:name w:val="bg02"/>
    <w:basedOn w:val="a"/>
    <w:pPr>
      <w:shd w:val="clear" w:color="auto" w:fill="0DB9BB"/>
      <w:spacing w:before="100" w:beforeAutospacing="1" w:after="100" w:afterAutospacing="1" w:line="450" w:lineRule="atLeast"/>
    </w:pPr>
    <w:rPr>
      <w:rFonts w:ascii="微軟正黑體" w:eastAsia="微軟正黑體" w:hAnsi="微軟正黑體"/>
      <w:color w:val="FFFFFF"/>
    </w:rPr>
  </w:style>
  <w:style w:type="paragraph" w:customStyle="1" w:styleId="bg03">
    <w:name w:val="bg03"/>
    <w:basedOn w:val="a"/>
    <w:pPr>
      <w:shd w:val="clear" w:color="auto" w:fill="FFFFFF"/>
      <w:spacing w:before="100" w:beforeAutospacing="1" w:after="100" w:afterAutospacing="1" w:line="360" w:lineRule="atLeast"/>
    </w:pPr>
    <w:rPr>
      <w:rFonts w:ascii="微軟正黑體" w:eastAsia="微軟正黑體" w:hAnsi="微軟正黑體"/>
      <w:color w:val="000000"/>
    </w:rPr>
  </w:style>
  <w:style w:type="paragraph" w:customStyle="1" w:styleId="bg04">
    <w:name w:val="bg04"/>
    <w:basedOn w:val="a"/>
    <w:pPr>
      <w:shd w:val="clear" w:color="auto" w:fill="F9F9F9"/>
      <w:spacing w:before="100" w:beforeAutospacing="1" w:after="100" w:afterAutospacing="1" w:line="360" w:lineRule="atLeast"/>
    </w:pPr>
    <w:rPr>
      <w:rFonts w:ascii="微軟正黑體" w:eastAsia="微軟正黑體" w:hAnsi="微軟正黑體"/>
      <w:color w:val="000000"/>
    </w:rPr>
  </w:style>
  <w:style w:type="paragraph" w:customStyle="1" w:styleId="bg05">
    <w:name w:val="bg05"/>
    <w:basedOn w:val="a"/>
    <w:pPr>
      <w:shd w:val="clear" w:color="auto" w:fill="8CAAE6"/>
      <w:spacing w:before="100" w:beforeAutospacing="1" w:after="100" w:afterAutospacing="1"/>
    </w:pPr>
    <w:rPr>
      <w:color w:val="000000"/>
    </w:rPr>
  </w:style>
  <w:style w:type="paragraph" w:customStyle="1" w:styleId="bg06">
    <w:name w:val="bg06"/>
    <w:basedOn w:val="a"/>
    <w:pPr>
      <w:shd w:val="clear" w:color="auto" w:fill="E6E6FA"/>
      <w:spacing w:before="100" w:beforeAutospacing="1" w:after="100" w:afterAutospacing="1"/>
    </w:pPr>
    <w:rPr>
      <w:color w:val="000000"/>
    </w:rPr>
  </w:style>
  <w:style w:type="paragraph" w:customStyle="1" w:styleId="bg07">
    <w:name w:val="bg07"/>
    <w:basedOn w:val="a"/>
    <w:pPr>
      <w:shd w:val="clear" w:color="auto" w:fill="FFA07A"/>
      <w:spacing w:before="100" w:beforeAutospacing="1" w:after="100" w:afterAutospacing="1"/>
    </w:pPr>
    <w:rPr>
      <w:color w:val="000000"/>
    </w:rPr>
  </w:style>
  <w:style w:type="paragraph" w:customStyle="1" w:styleId="bg08">
    <w:name w:val="bg08"/>
    <w:basedOn w:val="a"/>
    <w:pPr>
      <w:shd w:val="clear" w:color="auto" w:fill="E6EEFD"/>
      <w:spacing w:before="100" w:beforeAutospacing="1" w:after="100" w:afterAutospacing="1"/>
    </w:pPr>
  </w:style>
  <w:style w:type="paragraph" w:customStyle="1" w:styleId="font01">
    <w:name w:val="font01"/>
    <w:basedOn w:val="a"/>
    <w:pPr>
      <w:spacing w:before="100" w:beforeAutospacing="1" w:after="100" w:afterAutospacing="1" w:line="384" w:lineRule="atLeast"/>
    </w:pPr>
    <w:rPr>
      <w:rFonts w:ascii="微軟正黑體" w:eastAsia="微軟正黑體" w:hAnsi="微軟正黑體"/>
      <w:color w:val="000000"/>
    </w:rPr>
  </w:style>
  <w:style w:type="paragraph" w:customStyle="1" w:styleId="font02">
    <w:name w:val="font02"/>
    <w:basedOn w:val="a"/>
    <w:pPr>
      <w:spacing w:before="100" w:beforeAutospacing="1" w:after="100" w:afterAutospacing="1" w:line="384" w:lineRule="atLeast"/>
    </w:pPr>
    <w:rPr>
      <w:b/>
      <w:bCs/>
      <w:color w:val="000000"/>
      <w:spacing w:val="30"/>
    </w:rPr>
  </w:style>
  <w:style w:type="paragraph" w:customStyle="1" w:styleId="font03">
    <w:name w:val="font03"/>
    <w:basedOn w:val="a"/>
    <w:pPr>
      <w:spacing w:before="100" w:beforeAutospacing="1" w:after="100" w:afterAutospacing="1" w:line="432" w:lineRule="atLeast"/>
    </w:pPr>
    <w:rPr>
      <w:rFonts w:ascii="Tahoma" w:hAnsi="Tahoma" w:cs="Tahoma"/>
      <w:b/>
      <w:bCs/>
      <w:color w:val="000000"/>
      <w:spacing w:val="15"/>
      <w:sz w:val="29"/>
      <w:szCs w:val="29"/>
    </w:rPr>
  </w:style>
  <w:style w:type="paragraph" w:customStyle="1" w:styleId="font04">
    <w:name w:val="font04"/>
    <w:basedOn w:val="a"/>
    <w:pPr>
      <w:spacing w:before="100" w:beforeAutospacing="1" w:after="100" w:afterAutospacing="1" w:line="384" w:lineRule="atLeast"/>
    </w:pPr>
    <w:rPr>
      <w:color w:val="FF0000"/>
      <w:spacing w:val="30"/>
    </w:rPr>
  </w:style>
  <w:style w:type="paragraph" w:customStyle="1" w:styleId="font05">
    <w:name w:val="font05"/>
    <w:basedOn w:val="a"/>
    <w:pPr>
      <w:spacing w:before="100" w:beforeAutospacing="1" w:after="100" w:afterAutospacing="1" w:line="432" w:lineRule="atLeast"/>
    </w:pPr>
    <w:rPr>
      <w:rFonts w:ascii="Tahoma" w:hAnsi="Tahoma" w:cs="Tahoma"/>
      <w:color w:val="003366"/>
      <w:spacing w:val="15"/>
      <w:sz w:val="29"/>
      <w:szCs w:val="29"/>
    </w:rPr>
  </w:style>
  <w:style w:type="paragraph" w:customStyle="1" w:styleId="font06">
    <w:name w:val="font06"/>
    <w:basedOn w:val="a"/>
    <w:pPr>
      <w:spacing w:before="100" w:beforeAutospacing="1" w:after="100" w:afterAutospacing="1"/>
    </w:pPr>
    <w:rPr>
      <w:color w:val="7878AA"/>
      <w:spacing w:val="15"/>
    </w:rPr>
  </w:style>
  <w:style w:type="paragraph" w:customStyle="1" w:styleId="linkfnt01">
    <w:name w:val="link_fnt01"/>
    <w:basedOn w:val="a"/>
    <w:pPr>
      <w:spacing w:before="100" w:beforeAutospacing="1" w:after="100" w:afterAutospacing="1" w:line="384" w:lineRule="atLeast"/>
    </w:pPr>
    <w:rPr>
      <w:rFonts w:ascii="Tahoma" w:hAnsi="Tahoma" w:cs="Tahoma"/>
      <w:color w:val="006699"/>
      <w:spacing w:val="15"/>
    </w:rPr>
  </w:style>
  <w:style w:type="paragraph" w:customStyle="1" w:styleId="color01">
    <w:name w:val="color01"/>
    <w:basedOn w:val="a"/>
    <w:pPr>
      <w:spacing w:before="100" w:beforeAutospacing="1" w:after="100" w:afterAutospacing="1"/>
    </w:pPr>
    <w:rPr>
      <w:color w:val="FF0000"/>
    </w:rPr>
  </w:style>
  <w:style w:type="paragraph" w:customStyle="1" w:styleId="color02">
    <w:name w:val="color02"/>
    <w:basedOn w:val="a"/>
    <w:pPr>
      <w:spacing w:before="100" w:beforeAutospacing="1" w:after="100" w:afterAutospacing="1"/>
    </w:pPr>
    <w:rPr>
      <w:color w:val="008000"/>
    </w:rPr>
  </w:style>
  <w:style w:type="paragraph" w:customStyle="1" w:styleId="color03">
    <w:name w:val="color03"/>
    <w:basedOn w:val="a"/>
    <w:pPr>
      <w:spacing w:before="100" w:beforeAutospacing="1" w:after="100" w:afterAutospacing="1"/>
    </w:pPr>
    <w:rPr>
      <w:color w:val="0000FF"/>
    </w:rPr>
  </w:style>
  <w:style w:type="paragraph" w:customStyle="1" w:styleId="color04">
    <w:name w:val="color04"/>
    <w:basedOn w:val="a"/>
    <w:pPr>
      <w:spacing w:before="100" w:beforeAutospacing="1" w:after="100" w:afterAutospacing="1"/>
    </w:pPr>
    <w:rPr>
      <w:color w:val="000000"/>
    </w:rPr>
  </w:style>
  <w:style w:type="paragraph" w:customStyle="1" w:styleId="button01">
    <w:name w:val="button01"/>
    <w:basedOn w:val="a"/>
    <w:pPr>
      <w:pBdr>
        <w:top w:val="single" w:sz="6" w:space="0" w:color="05AAAC"/>
        <w:left w:val="single" w:sz="6" w:space="0" w:color="05AAAC"/>
        <w:bottom w:val="single" w:sz="6" w:space="0" w:color="05AAAC"/>
        <w:right w:val="single" w:sz="6" w:space="0" w:color="05AAAC"/>
      </w:pBdr>
      <w:shd w:val="clear" w:color="auto" w:fill="17CACE"/>
      <w:spacing w:before="100" w:beforeAutospacing="1" w:after="100" w:afterAutospacing="1"/>
    </w:pPr>
    <w:rPr>
      <w:rFonts w:ascii="微軟正黑體" w:eastAsia="微軟正黑體" w:hAnsi="微軟正黑體"/>
      <w:color w:val="FFFFFF"/>
    </w:rPr>
  </w:style>
  <w:style w:type="paragraph" w:customStyle="1" w:styleId="button01disabled">
    <w:name w:val="button01[disabled]"/>
    <w:basedOn w:val="a"/>
    <w:pPr>
      <w:pBdr>
        <w:top w:val="single" w:sz="6" w:space="0" w:color="DCDCDC"/>
        <w:left w:val="single" w:sz="6" w:space="0" w:color="DCDCDC"/>
        <w:bottom w:val="single" w:sz="6" w:space="0" w:color="DCDCDC"/>
        <w:right w:val="single" w:sz="6" w:space="0" w:color="DCDCDC"/>
      </w:pBdr>
      <w:shd w:val="clear" w:color="auto" w:fill="F9F9F9"/>
      <w:spacing w:before="100" w:beforeAutospacing="1" w:after="100" w:afterAutospacing="1"/>
    </w:pPr>
    <w:rPr>
      <w:rFonts w:ascii="微軟正黑體" w:eastAsia="微軟正黑體" w:hAnsi="微軟正黑體"/>
      <w:color w:val="C0C0C0"/>
    </w:rPr>
  </w:style>
  <w:style w:type="paragraph" w:customStyle="1" w:styleId="node-lcms">
    <w:name w:val="node-lcms"/>
    <w:basedOn w:val="a"/>
    <w:pPr>
      <w:spacing w:before="100" w:beforeAutospacing="1" w:after="100" w:afterAutospacing="1"/>
      <w:ind w:left="120"/>
    </w:pPr>
  </w:style>
  <w:style w:type="paragraph" w:customStyle="1" w:styleId="cketop">
    <w:name w:val="cke_top"/>
    <w:basedOn w:val="a"/>
    <w:pPr>
      <w:spacing w:before="100" w:beforeAutospacing="1" w:after="100" w:afterAutospacing="1"/>
    </w:pPr>
  </w:style>
  <w:style w:type="paragraph" w:customStyle="1" w:styleId="ckecontents">
    <w:name w:val="cke_contents"/>
    <w:basedOn w:val="a"/>
    <w:pPr>
      <w:spacing w:before="100" w:beforeAutospacing="1" w:after="100" w:afterAutospacing="1"/>
    </w:pPr>
  </w:style>
  <w:style w:type="paragraph" w:customStyle="1" w:styleId="ckebottom">
    <w:name w:val="cke_bottom"/>
    <w:basedOn w:val="a"/>
    <w:pPr>
      <w:spacing w:before="100" w:beforeAutospacing="1" w:after="100" w:afterAutospacing="1"/>
    </w:pPr>
  </w:style>
  <w:style w:type="paragraph" w:customStyle="1" w:styleId="cssanchor1">
    <w:name w:val="cssanchor1"/>
    <w:basedOn w:val="a"/>
    <w:pPr>
      <w:spacing w:before="100" w:beforeAutospacing="1" w:after="100" w:afterAutospacing="1" w:line="384" w:lineRule="atLeast"/>
    </w:pPr>
    <w:rPr>
      <w:rFonts w:ascii="微軟正黑體" w:eastAsia="微軟正黑體" w:hAnsi="微軟正黑體"/>
      <w:b/>
      <w:bCs/>
      <w:color w:val="FFFFFF"/>
    </w:rPr>
  </w:style>
  <w:style w:type="paragraph" w:customStyle="1" w:styleId="cssanchor2">
    <w:name w:val="cssanchor2"/>
    <w:basedOn w:val="a"/>
    <w:pPr>
      <w:spacing w:before="100" w:beforeAutospacing="1" w:after="100" w:afterAutospacing="1" w:line="384" w:lineRule="atLeast"/>
    </w:pPr>
    <w:rPr>
      <w:rFonts w:ascii="微軟正黑體" w:eastAsia="微軟正黑體" w:hAnsi="微軟正黑體"/>
      <w:b/>
      <w:bCs/>
      <w:color w:val="FFFFFF"/>
      <w:u w:val="single"/>
    </w:rPr>
  </w:style>
  <w:style w:type="paragraph" w:customStyle="1" w:styleId="csstrevn1">
    <w:name w:val="csstrevn1"/>
    <w:basedOn w:val="a"/>
    <w:pPr>
      <w:shd w:val="clear" w:color="auto" w:fill="FFFFFF"/>
      <w:spacing w:before="100" w:beforeAutospacing="1" w:after="100" w:afterAutospacing="1" w:line="432" w:lineRule="atLeast"/>
    </w:pPr>
    <w:rPr>
      <w:rFonts w:ascii="微軟正黑體" w:eastAsia="微軟正黑體" w:hAnsi="微軟正黑體"/>
      <w:color w:val="000000"/>
    </w:rPr>
  </w:style>
  <w:style w:type="paragraph" w:customStyle="1" w:styleId="csstrevn2">
    <w:name w:val="csstrevn2"/>
    <w:basedOn w:val="a"/>
    <w:pPr>
      <w:shd w:val="clear" w:color="auto" w:fill="FFFFFF"/>
      <w:spacing w:before="100" w:beforeAutospacing="1" w:after="100" w:afterAutospacing="1" w:line="432" w:lineRule="atLeast"/>
    </w:pPr>
    <w:rPr>
      <w:rFonts w:ascii="微軟正黑體" w:eastAsia="微軟正黑體" w:hAnsi="微軟正黑體"/>
      <w:color w:val="000000"/>
    </w:rPr>
  </w:style>
  <w:style w:type="paragraph" w:customStyle="1" w:styleId="csstrevn3">
    <w:name w:val="csstrevn3"/>
    <w:basedOn w:val="a"/>
    <w:pPr>
      <w:shd w:val="clear" w:color="auto" w:fill="FFFFFF"/>
      <w:spacing w:before="100" w:beforeAutospacing="1" w:after="100" w:afterAutospacing="1" w:line="432" w:lineRule="atLeast"/>
    </w:pPr>
    <w:rPr>
      <w:rFonts w:ascii="微軟正黑體" w:eastAsia="微軟正黑體" w:hAnsi="微軟正黑體"/>
      <w:color w:val="000000"/>
    </w:rPr>
  </w:style>
  <w:style w:type="paragraph" w:customStyle="1" w:styleId="cketop1">
    <w:name w:val="cke_top1"/>
    <w:basedOn w:val="a"/>
    <w:pPr>
      <w:spacing w:before="100" w:beforeAutospacing="1" w:after="100" w:afterAutospacing="1"/>
    </w:pPr>
  </w:style>
  <w:style w:type="paragraph" w:customStyle="1" w:styleId="ckecontents1">
    <w:name w:val="cke_contents1"/>
    <w:basedOn w:val="a"/>
    <w:pPr>
      <w:spacing w:before="100" w:beforeAutospacing="1" w:after="100" w:afterAutospacing="1"/>
    </w:pPr>
  </w:style>
  <w:style w:type="paragraph" w:customStyle="1" w:styleId="ckebottom1">
    <w:name w:val="cke_bottom1"/>
    <w:basedOn w:val="a"/>
    <w:pPr>
      <w:spacing w:before="100" w:beforeAutospacing="1" w:after="100" w:afterAutospacing="1"/>
    </w:pPr>
  </w:style>
  <w:style w:type="paragraph" w:styleId="z-">
    <w:name w:val="HTML Top of Form"/>
    <w:basedOn w:val="a"/>
    <w:next w:val="a"/>
    <w:link w:val="z-0"/>
    <w:hidden/>
    <w:uiPriority w:val="99"/>
    <w:semiHidden/>
    <w:unhideWhenUsed/>
    <w:pPr>
      <w:pBdr>
        <w:bottom w:val="single" w:sz="6" w:space="1" w:color="auto"/>
      </w:pBdr>
      <w:jc w:val="center"/>
    </w:pPr>
    <w:rPr>
      <w:rFonts w:ascii="Arial" w:hAnsi="Arial" w:cs="Arial"/>
      <w:vanish/>
      <w:sz w:val="16"/>
      <w:szCs w:val="16"/>
    </w:rPr>
  </w:style>
  <w:style w:type="character" w:customStyle="1" w:styleId="z-0">
    <w:name w:val="z-表單的頂端 字元"/>
    <w:basedOn w:val="a0"/>
    <w:link w:val="z-"/>
    <w:uiPriority w:val="99"/>
    <w:semiHidden/>
    <w:rPr>
      <w:rFonts w:ascii="Arial" w:eastAsia="新細明體" w:hAnsi="Arial" w:cs="Arial"/>
      <w:vanish/>
      <w:sz w:val="16"/>
      <w:szCs w:val="16"/>
    </w:rPr>
  </w:style>
  <w:style w:type="paragraph" w:styleId="z-1">
    <w:name w:val="HTML Bottom of Form"/>
    <w:basedOn w:val="a"/>
    <w:next w:val="a"/>
    <w:link w:val="z-2"/>
    <w:hidden/>
    <w:uiPriority w:val="99"/>
    <w:semiHidden/>
    <w:unhideWhenUsed/>
    <w:pPr>
      <w:pBdr>
        <w:top w:val="single" w:sz="6" w:space="1" w:color="auto"/>
      </w:pBdr>
      <w:jc w:val="center"/>
    </w:pPr>
    <w:rPr>
      <w:rFonts w:ascii="Arial" w:hAnsi="Arial" w:cs="Arial"/>
      <w:vanish/>
      <w:sz w:val="16"/>
      <w:szCs w:val="16"/>
    </w:rPr>
  </w:style>
  <w:style w:type="character" w:customStyle="1" w:styleId="z-2">
    <w:name w:val="z-表單的底部 字元"/>
    <w:basedOn w:val="a0"/>
    <w:link w:val="z-1"/>
    <w:uiPriority w:val="99"/>
    <w:semiHidden/>
    <w:rPr>
      <w:rFonts w:ascii="Arial" w:eastAsia="新細明體" w:hAnsi="Arial" w:cs="Arial"/>
      <w:vanish/>
      <w:sz w:val="16"/>
      <w:szCs w:val="16"/>
    </w:rPr>
  </w:style>
  <w:style w:type="paragraph" w:styleId="a3">
    <w:name w:val="header"/>
    <w:basedOn w:val="a"/>
    <w:link w:val="a4"/>
    <w:uiPriority w:val="99"/>
    <w:unhideWhenUsed/>
    <w:rsid w:val="002C79CD"/>
    <w:pPr>
      <w:tabs>
        <w:tab w:val="center" w:pos="4153"/>
        <w:tab w:val="right" w:pos="8306"/>
      </w:tabs>
      <w:snapToGrid w:val="0"/>
    </w:pPr>
    <w:rPr>
      <w:sz w:val="20"/>
      <w:szCs w:val="20"/>
    </w:rPr>
  </w:style>
  <w:style w:type="character" w:customStyle="1" w:styleId="a4">
    <w:name w:val="頁首 字元"/>
    <w:basedOn w:val="a0"/>
    <w:link w:val="a3"/>
    <w:uiPriority w:val="99"/>
    <w:rsid w:val="002C79CD"/>
    <w:rPr>
      <w:rFonts w:ascii="新細明體" w:eastAsia="新細明體" w:hAnsi="新細明體" w:cs="新細明體"/>
    </w:rPr>
  </w:style>
  <w:style w:type="paragraph" w:styleId="a5">
    <w:name w:val="footer"/>
    <w:basedOn w:val="a"/>
    <w:link w:val="a6"/>
    <w:uiPriority w:val="99"/>
    <w:unhideWhenUsed/>
    <w:rsid w:val="002C79CD"/>
    <w:pPr>
      <w:tabs>
        <w:tab w:val="center" w:pos="4153"/>
        <w:tab w:val="right" w:pos="8306"/>
      </w:tabs>
      <w:snapToGrid w:val="0"/>
    </w:pPr>
    <w:rPr>
      <w:sz w:val="20"/>
      <w:szCs w:val="20"/>
    </w:rPr>
  </w:style>
  <w:style w:type="character" w:customStyle="1" w:styleId="a6">
    <w:name w:val="頁尾 字元"/>
    <w:basedOn w:val="a0"/>
    <w:link w:val="a5"/>
    <w:uiPriority w:val="99"/>
    <w:rsid w:val="002C79CD"/>
    <w:rPr>
      <w:rFonts w:ascii="新細明體" w:eastAsia="新細明體" w:hAnsi="新細明體" w:cs="新細明體"/>
    </w:rPr>
  </w:style>
  <w:style w:type="paragraph" w:styleId="a7">
    <w:name w:val="List Paragraph"/>
    <w:basedOn w:val="a"/>
    <w:uiPriority w:val="34"/>
    <w:qFormat/>
    <w:rsid w:val="00245DA0"/>
    <w:pPr>
      <w:widowControl w:val="0"/>
      <w:ind w:leftChars="200" w:left="480"/>
    </w:pPr>
    <w:rPr>
      <w:rFonts w:asciiTheme="minorHAnsi" w:eastAsiaTheme="minorEastAsia" w:hAnsiTheme="minorHAnsi" w:cstheme="minorBidi"/>
      <w:kern w:val="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4.wmf"/><Relationship Id="rId18" Type="http://schemas.openxmlformats.org/officeDocument/2006/relationships/control" Target="activeX/activeX8.xml"/><Relationship Id="rId26" Type="http://schemas.openxmlformats.org/officeDocument/2006/relationships/control" Target="activeX/activeX16.xml"/><Relationship Id="rId3" Type="http://schemas.openxmlformats.org/officeDocument/2006/relationships/settings" Target="settings.xml"/><Relationship Id="rId21" Type="http://schemas.openxmlformats.org/officeDocument/2006/relationships/control" Target="activeX/activeX11.xml"/><Relationship Id="rId7" Type="http://schemas.openxmlformats.org/officeDocument/2006/relationships/image" Target="media/image1.gif"/><Relationship Id="rId12" Type="http://schemas.openxmlformats.org/officeDocument/2006/relationships/control" Target="activeX/activeX3.xml"/><Relationship Id="rId17" Type="http://schemas.openxmlformats.org/officeDocument/2006/relationships/control" Target="activeX/activeX7.xml"/><Relationship Id="rId25" Type="http://schemas.openxmlformats.org/officeDocument/2006/relationships/control" Target="activeX/activeX15.xml"/><Relationship Id="rId2" Type="http://schemas.openxmlformats.org/officeDocument/2006/relationships/styles" Target="styles.xml"/><Relationship Id="rId16" Type="http://schemas.openxmlformats.org/officeDocument/2006/relationships/control" Target="activeX/activeX6.xml"/><Relationship Id="rId20" Type="http://schemas.openxmlformats.org/officeDocument/2006/relationships/control" Target="activeX/activeX10.xml"/><Relationship Id="rId29" Type="http://schemas.openxmlformats.org/officeDocument/2006/relationships/control" Target="activeX/activeX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ntrol" Target="activeX/activeX2.xml"/><Relationship Id="rId24" Type="http://schemas.openxmlformats.org/officeDocument/2006/relationships/control" Target="activeX/activeX14.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control" Target="activeX/activeX5.xml"/><Relationship Id="rId23" Type="http://schemas.openxmlformats.org/officeDocument/2006/relationships/control" Target="activeX/activeX13.xml"/><Relationship Id="rId28" Type="http://schemas.openxmlformats.org/officeDocument/2006/relationships/control" Target="activeX/activeX18.xml"/><Relationship Id="rId10" Type="http://schemas.openxmlformats.org/officeDocument/2006/relationships/control" Target="activeX/activeX1.xml"/><Relationship Id="rId19" Type="http://schemas.openxmlformats.org/officeDocument/2006/relationships/control" Target="activeX/activeX9.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control" Target="activeX/activeX4.xml"/><Relationship Id="rId22" Type="http://schemas.openxmlformats.org/officeDocument/2006/relationships/control" Target="activeX/activeX12.xml"/><Relationship Id="rId27" Type="http://schemas.openxmlformats.org/officeDocument/2006/relationships/control" Target="activeX/activeX17.xml"/><Relationship Id="rId30" Type="http://schemas.openxmlformats.org/officeDocument/2006/relationships/control" Target="activeX/activeX2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C-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1083</Words>
  <Characters>1061</Characters>
  <Application>Microsoft Office Word</Application>
  <DocSecurity>0</DocSecurity>
  <Lines>8</Lines>
  <Paragraphs>4</Paragraphs>
  <ScaleCrop>false</ScaleCrop>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31</cp:revision>
  <dcterms:created xsi:type="dcterms:W3CDTF">2025-07-27T06:10:00Z</dcterms:created>
  <dcterms:modified xsi:type="dcterms:W3CDTF">2025-08-02T02:47:00Z</dcterms:modified>
</cp:coreProperties>
</file>