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tbl>
      <w:tblPr>
        <w:tblW w:w="14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0"/>
      </w:tblGrid>
      <w:tr w:rsidR="0007519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60"/>
              <w:gridCol w:w="420"/>
              <w:gridCol w:w="12480"/>
            </w:tblGrid>
            <w:tr w:rsidR="0007519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75190" w:rsidRDefault="003015CD">
                  <w:r>
                    <w:rPr>
                      <w:noProof/>
                    </w:rPr>
                    <w:drawing>
                      <wp:inline distT="0" distB="0" distL="0" distR="0">
                        <wp:extent cx="238125" cy="285750"/>
                        <wp:effectExtent l="0" t="0" r="9525" b="0"/>
                        <wp:docPr id="1" name="ImgL1" descr="title_on_0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L1" descr="title_on_0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bottom"/>
                  <w:hideMark/>
                </w:tcPr>
                <w:p w:rsidR="00075190" w:rsidRDefault="003015CD">
                  <w:pPr>
                    <w:spacing w:line="384" w:lineRule="atLeast"/>
                    <w:jc w:val="center"/>
                    <w:rPr>
                      <w:rFonts w:ascii="微軟正黑體" w:eastAsia="微軟正黑體" w:hAnsi="微軟正黑體"/>
                      <w:b/>
                      <w:bCs/>
                      <w:color w:val="FFFFFF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color w:val="FFFFFF"/>
                    </w:rPr>
                    <w:t xml:space="preserve">試卷內容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75190" w:rsidRDefault="003015CD">
                  <w:r>
                    <w:rPr>
                      <w:noProof/>
                    </w:rPr>
                    <w:drawing>
                      <wp:inline distT="0" distB="0" distL="0" distR="0">
                        <wp:extent cx="266700" cy="285750"/>
                        <wp:effectExtent l="0" t="0" r="0" b="0"/>
                        <wp:docPr id="2" name="ImgR1" descr="title_on_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R1" descr="title_on_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075190" w:rsidRDefault="003015CD">
                  <w:r>
                    <w:t xml:space="preserve">  </w:t>
                  </w:r>
                </w:p>
              </w:tc>
            </w:tr>
          </w:tbl>
          <w:p w:rsidR="00075190" w:rsidRDefault="00075190"/>
        </w:tc>
      </w:tr>
      <w:tr w:rsidR="00075190">
        <w:trPr>
          <w:tblCellSpacing w:w="0" w:type="dxa"/>
          <w:hidden/>
        </w:trPr>
        <w:tc>
          <w:tcPr>
            <w:tcW w:w="0" w:type="auto"/>
            <w:shd w:val="clear" w:color="auto" w:fill="E3E9F2"/>
            <w:hideMark/>
          </w:tcPr>
          <w:p w:rsidR="00075190" w:rsidRDefault="003015CD">
            <w:pPr>
              <w:pStyle w:val="z-"/>
            </w:pPr>
            <w:r>
              <w:rPr>
                <w:rFonts w:hint="eastAsia"/>
              </w:rPr>
              <w:t>表單的頂端</w:t>
            </w:r>
          </w:p>
          <w:p w:rsidR="00075190" w:rsidRDefault="003015CD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2" type="#_x0000_t75" style="width:1in;height:17.75pt" o:ole="">
                  <v:imagedata r:id="rId9" o:title=""/>
                </v:shape>
                <w:control r:id="rId10" w:name="DefaultOcxName" w:shapeid="_x0000_i1062"/>
              </w:object>
            </w:r>
            <w:r>
              <w:object w:dxaOrig="225" w:dyaOrig="225">
                <v:shape id="_x0000_i1065" type="#_x0000_t75" style="width:1in;height:17.75pt" o:ole="">
                  <v:imagedata r:id="rId9" o:title=""/>
                </v:shape>
                <w:control r:id="rId11" w:name="DefaultOcxName1" w:shapeid="_x0000_i1065"/>
              </w:object>
            </w:r>
            <w:r>
              <w:object w:dxaOrig="225" w:dyaOrig="225">
                <v:shape id="_x0000_i1068" type="#_x0000_t75" style="width:1in;height:17.75pt" o:ole="">
                  <v:imagedata r:id="rId9" o:title=""/>
                </v:shape>
                <w:control r:id="rId12" w:name="DefaultOcxName2" w:shapeid="_x0000_i1068"/>
              </w:object>
            </w:r>
          </w:p>
          <w:tbl>
            <w:tblPr>
              <w:tblW w:w="5000" w:type="pct"/>
              <w:tblCellSpacing w:w="7" w:type="dxa"/>
              <w:tblBorders>
                <w:top w:val="single" w:sz="6" w:space="0" w:color="1BCDD1"/>
                <w:left w:val="single" w:sz="6" w:space="0" w:color="1BCDD1"/>
                <w:bottom w:val="single" w:sz="6" w:space="0" w:color="1BCDD1"/>
                <w:right w:val="single" w:sz="6" w:space="0" w:color="1BCDD1"/>
              </w:tblBorders>
              <w:shd w:val="clear" w:color="auto" w:fill="DDDDD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4234"/>
            </w:tblGrid>
            <w:tr w:rsidR="00075190">
              <w:trPr>
                <w:tblCellSpacing w:w="7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075190" w:rsidRDefault="003015CD">
                  <w:pPr>
                    <w:spacing w:line="384" w:lineRule="atLeast"/>
                    <w:rPr>
                      <w:rFonts w:ascii="微軟正黑體" w:eastAsia="微軟正黑體" w:hAnsi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</w:rPr>
                    <w:t>單選題</w:t>
                  </w:r>
                </w:p>
              </w:tc>
            </w:tr>
            <w:tr w:rsidR="00075190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tbl>
                  <w:tblPr>
                    <w:tblW w:w="5000" w:type="pct"/>
                    <w:tblCellSpacing w:w="7" w:type="dxa"/>
                    <w:tblBorders>
                      <w:top w:val="single" w:sz="6" w:space="0" w:color="1BCDD1"/>
                      <w:left w:val="single" w:sz="6" w:space="0" w:color="1BCDD1"/>
                      <w:bottom w:val="single" w:sz="6" w:space="0" w:color="1BCDD1"/>
                      <w:right w:val="single" w:sz="6" w:space="0" w:color="1BCDD1"/>
                    </w:tblBorders>
                    <w:shd w:val="clear" w:color="auto" w:fill="DDDDD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5"/>
                    <w:gridCol w:w="176"/>
                    <w:gridCol w:w="4331"/>
                    <w:gridCol w:w="8058"/>
                  </w:tblGrid>
                  <w:tr w:rsidR="00075190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075190" w:rsidRDefault="003015CD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075190" w:rsidRDefault="003015CD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075190" w:rsidRDefault="003015CD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1. 商業銀行的主要資產項目中，占最大比例者為何？ </w:t>
                        </w:r>
                      </w:p>
                      <w:p w:rsidR="00075190" w:rsidRDefault="003015CD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71" type="#_x0000_t75" style="width:20.55pt;height:19.65pt" o:ole="">
                              <v:imagedata r:id="rId13" o:title=""/>
                            </v:shape>
                            <w:control r:id="rId14" w:name="DefaultOcxName3" w:shapeid="_x0000_i1071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準備金</w:t>
                        </w:r>
                      </w:p>
                      <w:p w:rsidR="00075190" w:rsidRDefault="003015CD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74" type="#_x0000_t75" style="width:20.55pt;height:19.65pt" o:ole="">
                              <v:imagedata r:id="rId13" o:title=""/>
                            </v:shape>
                            <w:control r:id="rId15" w:name="DefaultOcxName4" w:shapeid="_x0000_i1074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政府公債</w:t>
                        </w:r>
                      </w:p>
                      <w:p w:rsidR="00075190" w:rsidRDefault="003015CD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77" type="#_x0000_t75" style="width:20.55pt;height:19.65pt" o:ole="">
                              <v:imagedata r:id="rId13" o:title=""/>
                            </v:shape>
                            <w:control r:id="rId16" w:name="DefaultOcxName5" w:shapeid="_x0000_i1077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不動產</w:t>
                        </w:r>
                      </w:p>
                      <w:p w:rsidR="00075190" w:rsidRDefault="003015CD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080" type="#_x0000_t75" style="width:20.55pt;height:19.65pt" o:ole="">
                              <v:imagedata r:id="rId13" o:title=""/>
                            </v:shape>
                            <w:control r:id="rId17" w:name="DefaultOcxName6" w:shapeid="_x0000_i1080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放款</w:t>
                        </w:r>
                      </w:p>
                      <w:p w:rsidR="00075190" w:rsidRDefault="003015CD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83" type="#_x0000_t75" style="width:20.55pt;height:19.65pt" o:ole="">
                              <v:imagedata r:id="rId13" o:title=""/>
                            </v:shape>
                            <w:control r:id="rId18" w:name="DefaultOcxName7" w:shapeid="_x0000_i1083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存款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075190" w:rsidRDefault="003015CD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放款是商業銀行最主要的資產。</w:t>
                        </w:r>
                        <w:r w:rsidR="00956A1F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(第6章第一節</w:t>
                        </w:r>
                        <w:r w:rsidR="00956A1F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075190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075190" w:rsidRDefault="003015CD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075190" w:rsidRDefault="003015CD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075190" w:rsidRDefault="003015CD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2. 商業銀行最主要的負債為何？ </w:t>
                        </w:r>
                      </w:p>
                      <w:p w:rsidR="00075190" w:rsidRDefault="003015CD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86" type="#_x0000_t75" style="width:20.55pt;height:19.65pt" o:ole="">
                              <v:imagedata r:id="rId13" o:title=""/>
                            </v:shape>
                            <w:control r:id="rId19" w:name="DefaultOcxName8" w:shapeid="_x0000_i1086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金融債券</w:t>
                        </w:r>
                      </w:p>
                      <w:p w:rsidR="00075190" w:rsidRDefault="003015CD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89" type="#_x0000_t75" style="width:20.55pt;height:19.65pt" o:ole="">
                              <v:imagedata r:id="rId13" o:title=""/>
                            </v:shape>
                            <w:control r:id="rId20" w:name="DefaultOcxName9" w:shapeid="_x0000_i1089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向銀行融通</w:t>
                        </w:r>
                      </w:p>
                      <w:p w:rsidR="00075190" w:rsidRDefault="003015CD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92" type="#_x0000_t75" style="width:20.55pt;height:19.65pt" o:ole="">
                              <v:imagedata r:id="rId13" o:title=""/>
                            </v:shape>
                            <w:control r:id="rId21" w:name="DefaultOcxName10" w:shapeid="_x0000_i1092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準備金</w:t>
                        </w:r>
                      </w:p>
                      <w:p w:rsidR="00075190" w:rsidRDefault="003015CD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95" type="#_x0000_t75" style="width:20.55pt;height:19.65pt" o:ole="">
                              <v:imagedata r:id="rId13" o:title=""/>
                            </v:shape>
                            <w:control r:id="rId22" w:name="DefaultOcxName11" w:shapeid="_x0000_i1095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放款</w:t>
                        </w:r>
                      </w:p>
                      <w:p w:rsidR="00075190" w:rsidRDefault="003015CD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098" type="#_x0000_t75" style="width:20.55pt;height:19.65pt" o:ole="">
                              <v:imagedata r:id="rId13" o:title=""/>
                            </v:shape>
                            <w:control r:id="rId23" w:name="DefaultOcxName12" w:shapeid="_x0000_i1098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存款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075190" w:rsidRDefault="003015CD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存款是商業銀行最主要的負債。</w:t>
                        </w:r>
                        <w:r w:rsidR="00956A1F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(第6章第一節</w:t>
                        </w:r>
                        <w:r w:rsidR="00956A1F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075190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075190" w:rsidRDefault="003015CD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lastRenderedPageBreak/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075190" w:rsidRDefault="003015CD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075190" w:rsidRDefault="00B24E11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3</w:t>
                        </w:r>
                        <w:r w:rsidR="003015CD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. 商業銀行透過金融市場主動取得資金來源，稱為： </w:t>
                        </w:r>
                      </w:p>
                      <w:p w:rsidR="00075190" w:rsidRDefault="003015CD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101" type="#_x0000_t75" style="width:20.55pt;height:19.65pt" o:ole="">
                              <v:imagedata r:id="rId13" o:title=""/>
                            </v:shape>
                            <w:control r:id="rId24" w:name="DefaultOcxName48" w:shapeid="_x0000_i1101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流動性管理</w:t>
                        </w:r>
                      </w:p>
                      <w:p w:rsidR="00075190" w:rsidRDefault="003015CD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104" type="#_x0000_t75" style="width:20.55pt;height:19.65pt" o:ole="">
                              <v:imagedata r:id="rId13" o:title=""/>
                            </v:shape>
                            <w:control r:id="rId25" w:name="DefaultOcxName49" w:shapeid="_x0000_i1104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負債管理</w:t>
                        </w:r>
                      </w:p>
                      <w:p w:rsidR="00075190" w:rsidRDefault="003015CD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107" type="#_x0000_t75" style="width:20.55pt;height:19.65pt" o:ole="">
                              <v:imagedata r:id="rId13" o:title=""/>
                            </v:shape>
                            <w:control r:id="rId26" w:name="DefaultOcxName50" w:shapeid="_x0000_i1107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資本管理</w:t>
                        </w:r>
                      </w:p>
                      <w:p w:rsidR="00075190" w:rsidRDefault="003015CD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110" type="#_x0000_t75" style="width:20.55pt;height:19.65pt" o:ole="">
                              <v:imagedata r:id="rId13" o:title=""/>
                            </v:shape>
                            <w:control r:id="rId27" w:name="DefaultOcxName51" w:shapeid="_x0000_i1110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資產管理</w:t>
                        </w:r>
                      </w:p>
                      <w:p w:rsidR="00075190" w:rsidRDefault="003015CD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113" type="#_x0000_t75" style="width:20.55pt;height:19.65pt" o:ole="">
                              <v:imagedata r:id="rId13" o:title=""/>
                            </v:shape>
                            <w:control r:id="rId28" w:name="DefaultOcxName52" w:shapeid="_x0000_i1113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資本適足性管理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075190" w:rsidRDefault="003015CD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銀行透過在金融市場主動發行可轉讓定存單，取得資金的管理方式，稱為「負債管理」。</w:t>
                        </w:r>
                        <w:r w:rsidR="00FE6AE4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(第6章第二節</w:t>
                        </w:r>
                        <w:r w:rsidR="00FE6AE4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</w:tbl>
                <w:p w:rsidR="00075190" w:rsidRDefault="00075190"/>
              </w:tc>
            </w:tr>
            <w:tr w:rsidR="00075190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075190" w:rsidRDefault="0007519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75190" w:rsidRDefault="003015CD">
            <w:pPr>
              <w:pStyle w:val="z-1"/>
            </w:pPr>
            <w:r>
              <w:rPr>
                <w:rFonts w:hint="eastAsia"/>
              </w:rPr>
              <w:t>表單的底部</w:t>
            </w:r>
          </w:p>
          <w:p w:rsidR="00075190" w:rsidRDefault="00075190"/>
        </w:tc>
      </w:tr>
    </w:tbl>
    <w:p w:rsidR="0059057A" w:rsidRDefault="0059057A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5E579A" w:rsidRPr="00533073" w:rsidRDefault="005E579A">
      <w:pPr>
        <w:rPr>
          <w:rFonts w:asciiTheme="minorEastAsia" w:eastAsiaTheme="minorEastAsia" w:hAnsiTheme="minorEastAsia" w:hint="eastAsia"/>
          <w:b/>
          <w:sz w:val="28"/>
          <w:szCs w:val="28"/>
        </w:rPr>
      </w:pPr>
    </w:p>
    <w:p w:rsidR="0059057A" w:rsidRDefault="00D20E7F" w:rsidP="009D2A1B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color w:val="FF0000"/>
          <w:sz w:val="28"/>
          <w:szCs w:val="28"/>
        </w:rPr>
        <w:t>4</w:t>
      </w:r>
      <w:r w:rsidR="007B1136" w:rsidRPr="00533073">
        <w:rPr>
          <w:rFonts w:asciiTheme="minorEastAsia" w:eastAsiaTheme="minorEastAsia" w:hAnsiTheme="minorEastAsia"/>
          <w:b/>
          <w:color w:val="FF0000"/>
          <w:sz w:val="28"/>
          <w:szCs w:val="28"/>
        </w:rPr>
        <w:t>.</w:t>
      </w:r>
      <w:r w:rsidR="00C419AC" w:rsidRPr="00533073">
        <w:rPr>
          <w:rFonts w:asciiTheme="minorEastAsia" w:eastAsiaTheme="minorEastAsia" w:hAnsiTheme="minorEastAsia"/>
          <w:b/>
          <w:color w:val="FF0000"/>
          <w:sz w:val="28"/>
          <w:szCs w:val="28"/>
        </w:rPr>
        <w:t>(D)</w:t>
      </w:r>
      <w:r w:rsidR="00C419AC" w:rsidRPr="00533073">
        <w:rPr>
          <w:rFonts w:asciiTheme="minorEastAsia" w:eastAsiaTheme="minorEastAsia" w:hAnsiTheme="minorEastAsia"/>
          <w:b/>
          <w:sz w:val="28"/>
          <w:szCs w:val="28"/>
        </w:rPr>
        <w:t>下列關於銀行從事資產管理的基本方針與相關理論，何者有誤？</w:t>
      </w:r>
    </w:p>
    <w:p w:rsidR="0059057A" w:rsidRDefault="00C419AC" w:rsidP="009D2A1B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533073">
        <w:rPr>
          <w:rFonts w:asciiTheme="minorEastAsia" w:eastAsiaTheme="minorEastAsia" w:hAnsiTheme="minorEastAsia"/>
          <w:b/>
          <w:sz w:val="28"/>
          <w:szCs w:val="28"/>
        </w:rPr>
        <w:t>(A)分散資產風險是基本方針之</w:t>
      </w:r>
      <w:proofErr w:type="gramStart"/>
      <w:r w:rsidRPr="00533073">
        <w:rPr>
          <w:rFonts w:asciiTheme="minorEastAsia" w:eastAsiaTheme="minorEastAsia" w:hAnsiTheme="minorEastAsia"/>
          <w:b/>
          <w:sz w:val="28"/>
          <w:szCs w:val="28"/>
        </w:rPr>
        <w:t>一</w:t>
      </w:r>
      <w:proofErr w:type="gramEnd"/>
      <w:r w:rsidRPr="00533073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</w:p>
    <w:p w:rsidR="0059057A" w:rsidRDefault="00C419AC" w:rsidP="009D2A1B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533073">
        <w:rPr>
          <w:rFonts w:asciiTheme="minorEastAsia" w:eastAsiaTheme="minorEastAsia" w:hAnsiTheme="minorEastAsia"/>
          <w:b/>
          <w:sz w:val="28"/>
          <w:szCs w:val="28"/>
        </w:rPr>
        <w:t>(B)自償性理論又稱為實質票據學說，指銀行為維持流動性，其資金的運用，以</w:t>
      </w:r>
      <w:proofErr w:type="gramStart"/>
      <w:r w:rsidRPr="00533073">
        <w:rPr>
          <w:rFonts w:asciiTheme="minorEastAsia" w:eastAsiaTheme="minorEastAsia" w:hAnsiTheme="minorEastAsia"/>
          <w:b/>
          <w:sz w:val="28"/>
          <w:szCs w:val="28"/>
        </w:rPr>
        <w:t>承作</w:t>
      </w:r>
      <w:proofErr w:type="gramEnd"/>
      <w:r w:rsidRPr="00533073">
        <w:rPr>
          <w:rFonts w:asciiTheme="minorEastAsia" w:eastAsiaTheme="minorEastAsia" w:hAnsiTheme="minorEastAsia"/>
          <w:b/>
          <w:sz w:val="28"/>
          <w:szCs w:val="28"/>
        </w:rPr>
        <w:t xml:space="preserve">短期、具自償性的放款為主 </w:t>
      </w:r>
    </w:p>
    <w:p w:rsidR="0059057A" w:rsidRDefault="00C419AC" w:rsidP="009D2A1B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533073">
        <w:rPr>
          <w:rFonts w:asciiTheme="minorEastAsia" w:eastAsiaTheme="minorEastAsia" w:hAnsiTheme="minorEastAsia"/>
          <w:b/>
          <w:sz w:val="28"/>
          <w:szCs w:val="28"/>
        </w:rPr>
        <w:t xml:space="preserve">(C)移轉性理論指稱，銀行所持有的資產在必要時，若能以低代價移轉或出售，就能維持其流動性 </w:t>
      </w:r>
    </w:p>
    <w:p w:rsidR="0059057A" w:rsidRDefault="00C419AC" w:rsidP="009D2A1B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533073">
        <w:rPr>
          <w:rFonts w:asciiTheme="minorEastAsia" w:eastAsiaTheme="minorEastAsia" w:hAnsiTheme="minorEastAsia"/>
          <w:b/>
          <w:sz w:val="28"/>
          <w:szCs w:val="28"/>
        </w:rPr>
        <w:t>(D)對願意支付低利息且違約風險高的人放款，為基本方針之</w:t>
      </w:r>
      <w:proofErr w:type="gramStart"/>
      <w:r w:rsidRPr="00533073">
        <w:rPr>
          <w:rFonts w:asciiTheme="minorEastAsia" w:eastAsiaTheme="minorEastAsia" w:hAnsiTheme="minorEastAsia"/>
          <w:b/>
          <w:sz w:val="28"/>
          <w:szCs w:val="28"/>
        </w:rPr>
        <w:t>一</w:t>
      </w:r>
      <w:proofErr w:type="gramEnd"/>
      <w:r w:rsidRPr="00533073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</w:p>
    <w:p w:rsidR="00C419AC" w:rsidRPr="00533073" w:rsidRDefault="00C419AC" w:rsidP="009D2A1B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554C04">
        <w:rPr>
          <w:rFonts w:asciiTheme="minorEastAsia" w:eastAsiaTheme="minorEastAsia" w:hAnsiTheme="minorEastAsia"/>
          <w:b/>
          <w:color w:val="FF0000"/>
          <w:sz w:val="28"/>
          <w:szCs w:val="28"/>
        </w:rPr>
        <w:t>(p.177-179</w:t>
      </w:r>
      <w:r w:rsidR="00032B57"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，第6章第二節</w:t>
      </w:r>
      <w:r w:rsidRPr="00554C04">
        <w:rPr>
          <w:rFonts w:asciiTheme="minorEastAsia" w:eastAsiaTheme="minorEastAsia" w:hAnsiTheme="minorEastAsia"/>
          <w:b/>
          <w:color w:val="FF0000"/>
          <w:sz w:val="28"/>
          <w:szCs w:val="28"/>
        </w:rPr>
        <w:t>)</w:t>
      </w:r>
    </w:p>
    <w:p w:rsidR="00C419AC" w:rsidRPr="00533073" w:rsidRDefault="00C419AC" w:rsidP="009D2A1B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</w:p>
    <w:p w:rsidR="00805B3E" w:rsidRPr="00533073" w:rsidRDefault="00805B3E" w:rsidP="009D2A1B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</w:p>
    <w:p w:rsidR="0059057A" w:rsidRDefault="00D20E7F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lastRenderedPageBreak/>
        <w:t>5</w:t>
      </w:r>
      <w:r w:rsidR="007B1136" w:rsidRPr="0053307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.</w:t>
      </w:r>
      <w:r w:rsidR="00F46B3C" w:rsidRPr="0053307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(</w:t>
      </w:r>
      <w:r w:rsidR="00A2316E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C</w:t>
      </w:r>
      <w:r w:rsidR="00F46B3C" w:rsidRPr="0053307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)</w:t>
      </w:r>
      <w:r w:rsidR="00F46B3C" w:rsidRPr="00533073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關於銀行的流動性管理與流動性規範，下列何者有誤：</w:t>
      </w:r>
    </w:p>
    <w:p w:rsidR="0059057A" w:rsidRDefault="00F46B3C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 w:rsidRPr="00533073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(A)</w:t>
      </w:r>
      <w:r w:rsidR="00A2316E" w:rsidRPr="00A2316E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 xml:space="preserve"> </w:t>
      </w:r>
      <w:r w:rsidR="00A2316E" w:rsidRPr="00533073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流動性覆蓋比率為「合格高品質流動性資產」總額除以未來30個日曆日之「淨現金流出」總額</w:t>
      </w:r>
    </w:p>
    <w:p w:rsidR="0059057A" w:rsidRDefault="00F46B3C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 w:rsidRPr="00533073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 xml:space="preserve">(B)避免因流動性不足，被迫臨時出售資產而導致損失 </w:t>
      </w:r>
    </w:p>
    <w:p w:rsidR="0059057A" w:rsidRDefault="00F46B3C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 w:rsidRPr="00533073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(C)</w:t>
      </w:r>
      <w:r w:rsidR="00A2316E" w:rsidRPr="00533073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台灣中央銀行</w:t>
      </w:r>
      <w:r w:rsidR="00D46B11">
        <w:rPr>
          <w:rFonts w:asciiTheme="minorEastAsia" w:eastAsiaTheme="minorEastAsia" w:hAnsiTheme="minorEastAsia" w:cs="Times New Roman" w:hint="eastAsia"/>
          <w:b/>
          <w:color w:val="000000" w:themeColor="text1"/>
          <w:kern w:val="2"/>
          <w:sz w:val="28"/>
          <w:szCs w:val="28"/>
        </w:rPr>
        <w:t>沒有</w:t>
      </w:r>
      <w:r w:rsidR="00A2316E" w:rsidRPr="00533073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具體規範銀行的最低流動比率標準</w:t>
      </w:r>
    </w:p>
    <w:p w:rsidR="0059057A" w:rsidRDefault="00F46B3C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 w:rsidRPr="00533073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(D)</w:t>
      </w:r>
      <w:r w:rsidR="00A2316E" w:rsidRPr="00533073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為了彌補準備金的短缺，或滿足銀行再來的流動性需要，銀行可發行可轉讓定期存單或減少放款</w:t>
      </w:r>
    </w:p>
    <w:p w:rsidR="0059057A" w:rsidRDefault="00F46B3C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 w:rsidRPr="00533073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(E)</w:t>
      </w:r>
      <w:r w:rsidR="00A2316E" w:rsidRPr="00A2316E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 xml:space="preserve"> </w:t>
      </w:r>
      <w:r w:rsidR="00A2316E" w:rsidRPr="00533073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存款準備金是功能之一是作為貨幣政策的工具，讓央行可以控制貨幣供給</w:t>
      </w:r>
      <w:r w:rsidRPr="00533073">
        <w:rPr>
          <w:rFonts w:asciiTheme="minorEastAsia" w:eastAsiaTheme="minorEastAsia" w:hAnsiTheme="minorEastAsia" w:cs="Times New Roman" w:hint="eastAsia"/>
          <w:b/>
          <w:color w:val="000000" w:themeColor="text1"/>
          <w:kern w:val="2"/>
          <w:sz w:val="28"/>
          <w:szCs w:val="28"/>
        </w:rPr>
        <w:t>。</w:t>
      </w:r>
    </w:p>
    <w:p w:rsidR="00805B3E" w:rsidRPr="00533073" w:rsidRDefault="00F46B3C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 w:rsidRPr="001C71C8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(p.170-177</w:t>
      </w:r>
      <w:r w:rsidR="00D506FF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</w:rPr>
        <w:t>，第6章第二節</w:t>
      </w:r>
      <w:r w:rsidRPr="001C71C8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)</w:t>
      </w:r>
    </w:p>
    <w:p w:rsidR="007B1136" w:rsidRPr="00533073" w:rsidRDefault="007B1136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</w:p>
    <w:p w:rsidR="0059057A" w:rsidRDefault="00D20E7F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6</w:t>
      </w:r>
      <w:r w:rsidR="007B1136" w:rsidRPr="0053307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.</w:t>
      </w:r>
      <w:r w:rsidR="00403C9B" w:rsidRPr="00533073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</w:rPr>
        <w:t>(</w:t>
      </w:r>
      <w:r w:rsidR="00403C9B" w:rsidRPr="0053307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C)</w:t>
      </w:r>
      <w:r w:rsidR="00403C9B"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關於商業銀行資產負債結構的特性，下列何者有誤？</w:t>
      </w:r>
    </w:p>
    <w:p w:rsidR="0059057A" w:rsidRDefault="00403C9B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(</w:t>
      </w:r>
      <w:r w:rsidRPr="0053307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A)</w:t>
      </w:r>
      <w:r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 xml:space="preserve">主要資產多屬於長期性質 </w:t>
      </w:r>
      <w:r w:rsidRPr="0053307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</w:t>
      </w:r>
      <w:r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如放款</w:t>
      </w:r>
      <w:r w:rsidRPr="0053307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)</w:t>
      </w:r>
      <w:r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 xml:space="preserve">，而負債多屬於短期性質 </w:t>
      </w:r>
      <w:r w:rsidRPr="0053307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</w:t>
      </w:r>
      <w:r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如存款</w:t>
      </w:r>
      <w:r w:rsidRPr="0053307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)</w:t>
      </w:r>
      <w:r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 xml:space="preserve">，故必須重視「流動性管理」 </w:t>
      </w:r>
    </w:p>
    <w:p w:rsidR="0059057A" w:rsidRDefault="00403C9B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3307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(B)</w:t>
      </w:r>
      <w:r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 xml:space="preserve">資金來源大多仰賴負債，必須重視「負債管理」 </w:t>
      </w:r>
    </w:p>
    <w:p w:rsidR="0059057A" w:rsidRDefault="00403C9B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3307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(C)</w:t>
      </w:r>
      <w:r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 xml:space="preserve">資金運用以準備金與待交換票據為主，必須重視「資產管理」 </w:t>
      </w:r>
    </w:p>
    <w:p w:rsidR="0059057A" w:rsidRDefault="00403C9B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3307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(D)</w:t>
      </w:r>
      <w:r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 xml:space="preserve">為了強化資本結構，必須重視「資本適足性管理」 </w:t>
      </w:r>
    </w:p>
    <w:p w:rsidR="00294D93" w:rsidRPr="00533073" w:rsidRDefault="00403C9B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</w:pPr>
      <w:r w:rsidRPr="0053307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(p.168</w:t>
      </w:r>
      <w:r w:rsidR="00D506FF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</w:rPr>
        <w:t>，第6章第一節</w:t>
      </w:r>
      <w:r w:rsidRPr="0053307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)</w:t>
      </w:r>
    </w:p>
    <w:p w:rsidR="00F46B3C" w:rsidRPr="00533073" w:rsidRDefault="00F46B3C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</w:pPr>
    </w:p>
    <w:p w:rsidR="0059057A" w:rsidRDefault="00D20E7F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7</w:t>
      </w:r>
      <w:r w:rsidR="007B1136" w:rsidRPr="00554C04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.</w:t>
      </w:r>
      <w:r w:rsidR="006269E4" w:rsidRPr="00554C04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</w:rPr>
        <w:t>(</w:t>
      </w:r>
      <w:r w:rsidR="00B62BE4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D</w:t>
      </w:r>
      <w:r w:rsidR="006269E4" w:rsidRPr="0053307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)</w:t>
      </w:r>
      <w:r w:rsidR="006269E4"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下列何者不是資本適足率規範的主要理由：</w:t>
      </w:r>
    </w:p>
    <w:p w:rsidR="0059057A" w:rsidRDefault="006269E4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(</w:t>
      </w:r>
      <w:r w:rsidRPr="0053307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A)</w:t>
      </w:r>
      <w:r w:rsidR="00B62BE4"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資本可以來償債，故能降低銀行無法清償的風險</w:t>
      </w:r>
    </w:p>
    <w:p w:rsidR="0059057A" w:rsidRDefault="006269E4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3307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(B)</w:t>
      </w:r>
      <w:r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 xml:space="preserve">銀行業主投資的資本越多，對於資金的運用會更加謹慎 </w:t>
      </w:r>
    </w:p>
    <w:p w:rsidR="0059057A" w:rsidRDefault="006269E4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3307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(C)</w:t>
      </w:r>
      <w:r w:rsidR="00B62BE4"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銀行資本越大，在不利的環境下，倒閉機率越小</w:t>
      </w:r>
    </w:p>
    <w:p w:rsidR="0059057A" w:rsidRDefault="006269E4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3307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lastRenderedPageBreak/>
        <w:t>(D)</w:t>
      </w:r>
      <w:r w:rsidR="00B62BE4"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銀行的資本越多，流動性越高</w:t>
      </w:r>
    </w:p>
    <w:p w:rsidR="006269E4" w:rsidRPr="00533073" w:rsidRDefault="006269E4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</w:pPr>
      <w:r w:rsidRPr="0053307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(p.181</w:t>
      </w:r>
      <w:r w:rsidR="00826535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</w:rPr>
        <w:t>，第6章第二節</w:t>
      </w:r>
      <w:r w:rsidRPr="0053307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)</w:t>
      </w:r>
    </w:p>
    <w:p w:rsidR="00294D93" w:rsidRPr="00533073" w:rsidRDefault="00294D93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</w:pPr>
    </w:p>
    <w:p w:rsidR="006269E4" w:rsidRPr="00533073" w:rsidRDefault="006269E4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</w:pPr>
    </w:p>
    <w:p w:rsidR="0059057A" w:rsidRDefault="00D20E7F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8</w:t>
      </w:r>
      <w:r w:rsidR="007B1136" w:rsidRPr="0053307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.</w:t>
      </w:r>
      <w:r w:rsidR="006269E4" w:rsidRPr="00533073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</w:rPr>
        <w:t>(</w:t>
      </w:r>
      <w:r w:rsidR="005C2862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D</w:t>
      </w:r>
      <w:r w:rsidR="006269E4" w:rsidRPr="0053307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)</w:t>
      </w:r>
      <w:r w:rsidR="006269E4"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 xml:space="preserve">關於評估銀行財務狀況的六項標準 </w:t>
      </w:r>
      <w:r w:rsidR="006269E4" w:rsidRPr="0053307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(CAMELS)</w:t>
      </w:r>
      <w:r w:rsidR="006269E4"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，下列何者有誤：</w:t>
      </w:r>
    </w:p>
    <w:p w:rsidR="0059057A" w:rsidRDefault="006269E4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(</w:t>
      </w:r>
      <w:r w:rsidRPr="0053307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A)</w:t>
      </w:r>
      <w:bookmarkStart w:id="0" w:name="_GoBack"/>
      <w:bookmarkEnd w:id="0"/>
      <w:r w:rsidR="005C2862"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存款除以放款是流動性的衡量指標</w:t>
      </w:r>
    </w:p>
    <w:p w:rsidR="0059057A" w:rsidRDefault="006269E4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3307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(B)</w:t>
      </w:r>
      <w:r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 xml:space="preserve">包含資本適足性、經營品質、市場風險敏感性 </w:t>
      </w:r>
    </w:p>
    <w:p w:rsidR="0059057A" w:rsidRDefault="006269E4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3307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(C)</w:t>
      </w:r>
      <w:r w:rsidR="005C2862"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包含流動性、獲利能力、和資產品質</w:t>
      </w:r>
    </w:p>
    <w:p w:rsidR="0059057A" w:rsidRDefault="006269E4" w:rsidP="009D2A1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33073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(D)</w:t>
      </w:r>
      <w:r w:rsidR="005C2862" w:rsidRPr="005C2862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 xml:space="preserve"> </w:t>
      </w:r>
      <w:r w:rsidR="005C2862" w:rsidRPr="00533073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備抵呆帳覆蓋率是經營品質指標</w:t>
      </w:r>
    </w:p>
    <w:p w:rsidR="006269E4" w:rsidRPr="006269E4" w:rsidRDefault="006269E4" w:rsidP="009D2A1B">
      <w:pPr>
        <w:widowControl w:val="0"/>
        <w:spacing w:line="360" w:lineRule="auto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53307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(p.191-192</w:t>
      </w:r>
      <w:r w:rsidR="00826535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</w:rPr>
        <w:t>，第6章第四節</w:t>
      </w:r>
      <w:r w:rsidRPr="0053307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)</w:t>
      </w:r>
    </w:p>
    <w:p w:rsidR="00805B3E" w:rsidRDefault="00805B3E" w:rsidP="00805B3E"/>
    <w:sectPr w:rsidR="00805B3E" w:rsidSect="003015CD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5CD" w:rsidRDefault="003015CD" w:rsidP="003015CD">
      <w:r>
        <w:separator/>
      </w:r>
    </w:p>
  </w:endnote>
  <w:endnote w:type="continuationSeparator" w:id="0">
    <w:p w:rsidR="003015CD" w:rsidRDefault="003015CD" w:rsidP="00301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5CD" w:rsidRDefault="003015CD" w:rsidP="003015CD">
      <w:r>
        <w:separator/>
      </w:r>
    </w:p>
  </w:footnote>
  <w:footnote w:type="continuationSeparator" w:id="0">
    <w:p w:rsidR="003015CD" w:rsidRDefault="003015CD" w:rsidP="00301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02ED"/>
    <w:multiLevelType w:val="multilevel"/>
    <w:tmpl w:val="B9601D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34D62"/>
    <w:multiLevelType w:val="multilevel"/>
    <w:tmpl w:val="E09C86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F28BE"/>
    <w:multiLevelType w:val="multilevel"/>
    <w:tmpl w:val="8D464C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27FE6"/>
    <w:multiLevelType w:val="multilevel"/>
    <w:tmpl w:val="BB8ED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C47B4"/>
    <w:multiLevelType w:val="hybridMultilevel"/>
    <w:tmpl w:val="539AD088"/>
    <w:lvl w:ilvl="0" w:tplc="0CC654DE">
      <w:start w:val="1"/>
      <w:numFmt w:val="upperLetter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8F0BCB"/>
    <w:multiLevelType w:val="multilevel"/>
    <w:tmpl w:val="297CDB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1D43A8"/>
    <w:multiLevelType w:val="multilevel"/>
    <w:tmpl w:val="89D092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591EB2"/>
    <w:multiLevelType w:val="multilevel"/>
    <w:tmpl w:val="B824F3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5206B5"/>
    <w:multiLevelType w:val="hybridMultilevel"/>
    <w:tmpl w:val="AB20582C"/>
    <w:lvl w:ilvl="0" w:tplc="22847658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BA3972"/>
    <w:multiLevelType w:val="multilevel"/>
    <w:tmpl w:val="FA38ED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AC66B0"/>
    <w:multiLevelType w:val="multilevel"/>
    <w:tmpl w:val="8C1EE0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A75457"/>
    <w:multiLevelType w:val="multilevel"/>
    <w:tmpl w:val="BEC05B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347045"/>
    <w:multiLevelType w:val="hybridMultilevel"/>
    <w:tmpl w:val="870438F2"/>
    <w:lvl w:ilvl="0" w:tplc="1F00A1C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b/>
        <w:color w:val="auto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D1F581F"/>
    <w:multiLevelType w:val="hybridMultilevel"/>
    <w:tmpl w:val="27EE4DC8"/>
    <w:lvl w:ilvl="0" w:tplc="7084E2F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10"/>
  </w:num>
  <w:num w:numId="11">
    <w:abstractNumId w:val="13"/>
  </w:num>
  <w:num w:numId="12">
    <w:abstractNumId w:val="4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CD"/>
    <w:rsid w:val="00032B57"/>
    <w:rsid w:val="00075190"/>
    <w:rsid w:val="000A6080"/>
    <w:rsid w:val="000F56BE"/>
    <w:rsid w:val="001C71C8"/>
    <w:rsid w:val="00294D93"/>
    <w:rsid w:val="003015CD"/>
    <w:rsid w:val="003E2E3B"/>
    <w:rsid w:val="00403C9B"/>
    <w:rsid w:val="00504412"/>
    <w:rsid w:val="00533073"/>
    <w:rsid w:val="00554C04"/>
    <w:rsid w:val="0059057A"/>
    <w:rsid w:val="005A2ECF"/>
    <w:rsid w:val="005C2862"/>
    <w:rsid w:val="005E579A"/>
    <w:rsid w:val="006269E4"/>
    <w:rsid w:val="007B1136"/>
    <w:rsid w:val="00805B3E"/>
    <w:rsid w:val="00826535"/>
    <w:rsid w:val="00836B8C"/>
    <w:rsid w:val="00956A1F"/>
    <w:rsid w:val="00974030"/>
    <w:rsid w:val="009C095C"/>
    <w:rsid w:val="009D2A1B"/>
    <w:rsid w:val="00A2316E"/>
    <w:rsid w:val="00AC3878"/>
    <w:rsid w:val="00B24E11"/>
    <w:rsid w:val="00B62BE4"/>
    <w:rsid w:val="00B94E1F"/>
    <w:rsid w:val="00C419AC"/>
    <w:rsid w:val="00D20E7F"/>
    <w:rsid w:val="00D46B11"/>
    <w:rsid w:val="00D506FF"/>
    <w:rsid w:val="00D572F4"/>
    <w:rsid w:val="00F46B3C"/>
    <w:rsid w:val="00FE6AE4"/>
    <w:rsid w:val="00FF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39F02753"/>
  <w15:chartTrackingRefBased/>
  <w15:docId w15:val="{CB7F339F-9942-44F7-BAE7-DF1A734A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sstabs">
    <w:name w:val="csstabs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tbbodybg">
    <w:name w:val="csstbbodybg"/>
    <w:basedOn w:val="a"/>
    <w:pPr>
      <w:shd w:val="clear" w:color="auto" w:fill="07AEB0"/>
      <w:spacing w:before="100" w:beforeAutospacing="1" w:after="100" w:afterAutospacing="1"/>
    </w:pPr>
    <w:rPr>
      <w:color w:val="ECECEC"/>
    </w:rPr>
  </w:style>
  <w:style w:type="paragraph" w:customStyle="1" w:styleId="csstbbugie5">
    <w:name w:val="csstbbugie5"/>
    <w:basedOn w:val="a"/>
    <w:pPr>
      <w:shd w:val="clear" w:color="auto" w:fill="07AEB0"/>
      <w:spacing w:before="100" w:beforeAutospacing="1" w:after="100" w:afterAutospacing="1"/>
    </w:pPr>
  </w:style>
  <w:style w:type="paragraph" w:customStyle="1" w:styleId="csstbbtn">
    <w:name w:val="csstbbtn"/>
    <w:basedOn w:val="a"/>
    <w:pPr>
      <w:spacing w:before="100" w:beforeAutospacing="1" w:after="100" w:afterAutospacing="1"/>
    </w:pPr>
  </w:style>
  <w:style w:type="paragraph" w:customStyle="1" w:styleId="csstoolbar">
    <w:name w:val="csstoolbar"/>
    <w:basedOn w:val="a"/>
    <w:pPr>
      <w:shd w:val="clear" w:color="auto" w:fill="07AEB0"/>
      <w:spacing w:before="100" w:beforeAutospacing="1" w:after="100" w:afterAutospacing="1"/>
    </w:pPr>
  </w:style>
  <w:style w:type="paragraph" w:customStyle="1" w:styleId="csstbhead">
    <w:name w:val="csstbhead"/>
    <w:basedOn w:val="a"/>
    <w:pPr>
      <w:shd w:val="clear" w:color="auto" w:fill="FFFFFF"/>
      <w:spacing w:before="100" w:beforeAutospacing="1" w:after="100" w:afterAutospacing="1" w:line="450" w:lineRule="atLeast"/>
    </w:pPr>
    <w:rPr>
      <w:rFonts w:ascii="微軟正黑體" w:eastAsia="微軟正黑體" w:hAnsi="微軟正黑體"/>
      <w:b/>
      <w:bCs/>
      <w:color w:val="000000"/>
      <w:spacing w:val="15"/>
    </w:rPr>
  </w:style>
  <w:style w:type="paragraph" w:customStyle="1" w:styleId="csstbtable">
    <w:name w:val="csstbtable"/>
    <w:basedOn w:val="a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ECECEC"/>
      <w:spacing w:before="100" w:beforeAutospacing="1" w:after="100" w:afterAutospacing="1"/>
    </w:pPr>
  </w:style>
  <w:style w:type="paragraph" w:customStyle="1" w:styleId="csstbtr">
    <w:name w:val="csstbtr"/>
    <w:basedOn w:val="a"/>
    <w:pPr>
      <w:pBdr>
        <w:left w:val="single" w:sz="2" w:space="6" w:color="CCCCE6"/>
        <w:right w:val="single" w:sz="2" w:space="2" w:color="CCCCE6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csstbtd">
    <w:name w:val="csstbtd"/>
    <w:basedOn w:val="a"/>
    <w:pPr>
      <w:pBdr>
        <w:left w:val="single" w:sz="2" w:space="8" w:color="07AEB0"/>
        <w:right w:val="single" w:sz="2" w:space="8" w:color="07AEB0"/>
      </w:pBdr>
      <w:shd w:val="clear" w:color="auto" w:fill="07AEB0"/>
      <w:spacing w:before="100" w:beforeAutospacing="1" w:after="100" w:afterAutospacing="1" w:line="360" w:lineRule="atLeast"/>
    </w:pPr>
    <w:rPr>
      <w:rFonts w:ascii="微軟正黑體" w:eastAsia="微軟正黑體" w:hAnsi="微軟正黑體"/>
      <w:b/>
      <w:bCs/>
      <w:color w:val="000000"/>
      <w:spacing w:val="15"/>
    </w:rPr>
  </w:style>
  <w:style w:type="paragraph" w:customStyle="1" w:styleId="csstbfocus">
    <w:name w:val="csstbfocus"/>
    <w:basedOn w:val="a"/>
    <w:pPr>
      <w:pBdr>
        <w:top w:val="single" w:sz="6" w:space="0" w:color="FFFFFF"/>
        <w:left w:val="single" w:sz="6" w:space="2" w:color="FFFFFF"/>
        <w:bottom w:val="single" w:sz="6" w:space="1" w:color="FFFFFF"/>
        <w:right w:val="single" w:sz="6" w:space="2" w:color="FFFFFF"/>
      </w:pBdr>
      <w:shd w:val="clear" w:color="auto" w:fill="FFFFFF"/>
      <w:spacing w:before="100" w:beforeAutospacing="1" w:after="100" w:afterAutospacing="1" w:line="360" w:lineRule="atLeast"/>
    </w:pPr>
    <w:rPr>
      <w:rFonts w:ascii="微軟正黑體" w:eastAsia="微軟正黑體" w:hAnsi="微軟正黑體"/>
      <w:b/>
      <w:bCs/>
      <w:color w:val="07AEB0"/>
      <w:spacing w:val="15"/>
    </w:rPr>
  </w:style>
  <w:style w:type="paragraph" w:customStyle="1" w:styleId="csstbfocusfromto">
    <w:name w:val="csstbfocusfromto"/>
    <w:basedOn w:val="a"/>
    <w:pPr>
      <w:pBdr>
        <w:top w:val="single" w:sz="6" w:space="0" w:color="FFFFFF"/>
        <w:left w:val="single" w:sz="6" w:space="2" w:color="FFFFFF"/>
        <w:bottom w:val="single" w:sz="6" w:space="1" w:color="FFFFFF"/>
        <w:right w:val="single" w:sz="6" w:space="2" w:color="FFFFFF"/>
      </w:pBdr>
      <w:shd w:val="clear" w:color="auto" w:fill="FFFFFF"/>
      <w:spacing w:before="100" w:beforeAutospacing="1" w:after="100" w:afterAutospacing="1" w:line="480" w:lineRule="atLeast"/>
    </w:pPr>
    <w:rPr>
      <w:rFonts w:ascii="微軟正黑體" w:eastAsia="微軟正黑體" w:hAnsi="微軟正黑體"/>
      <w:b/>
      <w:bCs/>
      <w:color w:val="07AEB0"/>
      <w:spacing w:val="15"/>
    </w:rPr>
  </w:style>
  <w:style w:type="paragraph" w:customStyle="1" w:styleId="csstbblur">
    <w:name w:val="csstbblur"/>
    <w:basedOn w:val="a"/>
    <w:pPr>
      <w:pBdr>
        <w:top w:val="single" w:sz="6" w:space="0" w:color="07AEB0"/>
        <w:left w:val="single" w:sz="6" w:space="2" w:color="07AEB0"/>
        <w:bottom w:val="single" w:sz="6" w:space="1" w:color="07AEB0"/>
        <w:right w:val="single" w:sz="6" w:space="2" w:color="07AEB0"/>
      </w:pBdr>
      <w:shd w:val="clear" w:color="auto" w:fill="07AEB0"/>
      <w:spacing w:line="360" w:lineRule="atLeast"/>
      <w:ind w:left="30" w:right="30"/>
    </w:pPr>
    <w:rPr>
      <w:rFonts w:ascii="微軟正黑體" w:eastAsia="微軟正黑體" w:hAnsi="微軟正黑體"/>
      <w:color w:val="FFFFFF"/>
      <w:spacing w:val="15"/>
    </w:rPr>
  </w:style>
  <w:style w:type="paragraph" w:customStyle="1" w:styleId="csstable">
    <w:name w:val="csstable"/>
    <w:basedOn w:val="a"/>
    <w:pPr>
      <w:pBdr>
        <w:top w:val="single" w:sz="6" w:space="0" w:color="1BCDD1"/>
        <w:left w:val="single" w:sz="6" w:space="0" w:color="1BCDD1"/>
        <w:bottom w:val="single" w:sz="6" w:space="0" w:color="1BCDD1"/>
        <w:right w:val="single" w:sz="6" w:space="0" w:color="1BCDD1"/>
      </w:pBdr>
      <w:shd w:val="clear" w:color="auto" w:fill="DDDDDD"/>
      <w:spacing w:before="100" w:beforeAutospacing="1" w:after="100" w:afterAutospacing="1"/>
    </w:pPr>
  </w:style>
  <w:style w:type="paragraph" w:customStyle="1" w:styleId="csstrhelp">
    <w:name w:val="csstrhelp"/>
    <w:basedOn w:val="a"/>
    <w:pPr>
      <w:shd w:val="clear" w:color="auto" w:fill="C0C0C0"/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trhead">
    <w:name w:val="csstrhead"/>
    <w:basedOn w:val="a"/>
    <w:pPr>
      <w:shd w:val="clear" w:color="auto" w:fill="0DB9BB"/>
      <w:spacing w:before="100" w:beforeAutospacing="1" w:after="100" w:afterAutospacing="1" w:line="384" w:lineRule="atLeast"/>
    </w:pPr>
    <w:rPr>
      <w:rFonts w:ascii="微軟正黑體" w:eastAsia="微軟正黑體" w:hAnsi="微軟正黑體"/>
      <w:color w:val="FFFFFF"/>
    </w:rPr>
  </w:style>
  <w:style w:type="paragraph" w:customStyle="1" w:styleId="csstrevn">
    <w:name w:val="csstrevn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odd">
    <w:name w:val="csstrodd"/>
    <w:basedOn w:val="a"/>
    <w:pPr>
      <w:shd w:val="clear" w:color="auto" w:fill="ECECEC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learn-path-stress">
    <w:name w:val="learn-path-stress"/>
    <w:basedOn w:val="a"/>
    <w:pPr>
      <w:shd w:val="clear" w:color="auto" w:fill="FFFF99"/>
      <w:spacing w:before="100" w:beforeAutospacing="1" w:after="100" w:afterAutospacing="1" w:line="552" w:lineRule="atLeast"/>
    </w:pPr>
    <w:rPr>
      <w:b/>
      <w:bCs/>
      <w:sz w:val="31"/>
      <w:szCs w:val="31"/>
    </w:rPr>
  </w:style>
  <w:style w:type="paragraph" w:customStyle="1" w:styleId="cssinput">
    <w:name w:val="cssinput"/>
    <w:basedOn w:val="a"/>
    <w:pPr>
      <w:pBdr>
        <w:top w:val="single" w:sz="6" w:space="0" w:color="DCDCDC"/>
        <w:left w:val="single" w:sz="6" w:space="2" w:color="DCDCDC"/>
        <w:bottom w:val="single" w:sz="6" w:space="0" w:color="DCDCDC"/>
        <w:right w:val="single" w:sz="6" w:space="0" w:color="DCDCDC"/>
      </w:pBdr>
      <w:shd w:val="clear" w:color="auto" w:fill="FFFFFF"/>
      <w:spacing w:before="100" w:beforeAutospacing="1" w:after="100" w:afterAutospacing="1"/>
    </w:pPr>
    <w:rPr>
      <w:rFonts w:ascii="微軟正黑體" w:eastAsia="微軟正黑體" w:hAnsi="微軟正黑體"/>
      <w:color w:val="242424"/>
    </w:rPr>
  </w:style>
  <w:style w:type="paragraph" w:customStyle="1" w:styleId="cssbtn">
    <w:name w:val="cssbtn"/>
    <w:basedOn w:val="a"/>
    <w:pPr>
      <w:pBdr>
        <w:top w:val="single" w:sz="6" w:space="0" w:color="05AAAC"/>
        <w:left w:val="single" w:sz="6" w:space="0" w:color="05AAAC"/>
        <w:bottom w:val="single" w:sz="6" w:space="0" w:color="05AAAC"/>
        <w:right w:val="single" w:sz="6" w:space="0" w:color="05AAAC"/>
      </w:pBdr>
      <w:shd w:val="clear" w:color="auto" w:fill="17CACE"/>
      <w:spacing w:before="100" w:beforeAutospacing="1" w:after="100" w:afterAutospacing="1"/>
    </w:pPr>
    <w:rPr>
      <w:rFonts w:ascii="微軟正黑體" w:eastAsia="微軟正黑體" w:hAnsi="微軟正黑體"/>
      <w:color w:val="FFFFFF"/>
    </w:rPr>
  </w:style>
  <w:style w:type="paragraph" w:customStyle="1" w:styleId="cssbtndisabled">
    <w:name w:val="cssbtn[disabled]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9F9F9"/>
      <w:spacing w:before="100" w:beforeAutospacing="1" w:after="100" w:afterAutospacing="1"/>
    </w:pPr>
    <w:rPr>
      <w:rFonts w:ascii="微軟正黑體" w:eastAsia="微軟正黑體" w:hAnsi="微軟正黑體"/>
      <w:color w:val="C0C0C0"/>
    </w:rPr>
  </w:style>
  <w:style w:type="paragraph" w:customStyle="1" w:styleId="cssanchor">
    <w:name w:val="cssanchor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242424"/>
    </w:rPr>
  </w:style>
  <w:style w:type="paragraph" w:customStyle="1" w:styleId="cssul">
    <w:name w:val="cssul"/>
    <w:basedOn w:val="a"/>
    <w:pPr>
      <w:spacing w:before="100" w:beforeAutospacing="1"/>
    </w:pPr>
  </w:style>
  <w:style w:type="paragraph" w:customStyle="1" w:styleId="cssol">
    <w:name w:val="cssol"/>
    <w:basedOn w:val="a"/>
    <w:pPr>
      <w:spacing w:before="100" w:beforeAutospacing="1"/>
      <w:ind w:left="150"/>
    </w:pPr>
  </w:style>
  <w:style w:type="paragraph" w:customStyle="1" w:styleId="csscalebg01">
    <w:name w:val="csscalebg01"/>
    <w:basedOn w:val="a"/>
    <w:pPr>
      <w:shd w:val="clear" w:color="auto" w:fill="ECECEC"/>
      <w:spacing w:before="100" w:beforeAutospacing="1" w:after="100" w:afterAutospacing="1"/>
    </w:pPr>
  </w:style>
  <w:style w:type="paragraph" w:customStyle="1" w:styleId="csscalebg02">
    <w:name w:val="csscalebg02"/>
    <w:basedOn w:val="a"/>
    <w:pPr>
      <w:shd w:val="clear" w:color="auto" w:fill="F5CCF6"/>
      <w:spacing w:before="100" w:beforeAutospacing="1" w:after="100" w:afterAutospacing="1"/>
    </w:pPr>
  </w:style>
  <w:style w:type="paragraph" w:customStyle="1" w:styleId="csscalefont01">
    <w:name w:val="csscale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FF0000"/>
      <w:spacing w:val="15"/>
    </w:rPr>
  </w:style>
  <w:style w:type="paragraph" w:customStyle="1" w:styleId="csscalefont02">
    <w:name w:val="csscalefont02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A930"/>
      <w:spacing w:val="15"/>
    </w:rPr>
  </w:style>
  <w:style w:type="paragraph" w:customStyle="1" w:styleId="csscalefont03">
    <w:name w:val="csscalefont03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C0C0C0"/>
      <w:spacing w:val="15"/>
    </w:rPr>
  </w:style>
  <w:style w:type="paragraph" w:customStyle="1" w:styleId="csscalefont04">
    <w:name w:val="csscalefont04"/>
    <w:basedOn w:val="a"/>
    <w:pPr>
      <w:shd w:val="clear" w:color="auto" w:fill="E2D19F"/>
      <w:spacing w:before="100" w:beforeAutospacing="1" w:after="100" w:afterAutospacing="1" w:line="384" w:lineRule="atLeast"/>
    </w:pPr>
    <w:rPr>
      <w:rFonts w:ascii="微軟正黑體" w:eastAsia="微軟正黑體" w:hAnsi="微軟正黑體"/>
      <w:color w:val="BC8AD7"/>
      <w:spacing w:val="15"/>
    </w:rPr>
  </w:style>
  <w:style w:type="paragraph" w:customStyle="1" w:styleId="cssfont01">
    <w:name w:val="css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8F29"/>
      <w:spacing w:val="15"/>
    </w:rPr>
  </w:style>
  <w:style w:type="paragraph" w:customStyle="1" w:styleId="cssmyhead">
    <w:name w:val="cssmyhead"/>
    <w:basedOn w:val="a"/>
    <w:pPr>
      <w:shd w:val="clear" w:color="auto" w:fill="0DB9BB"/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  <w:spacing w:val="15"/>
    </w:rPr>
  </w:style>
  <w:style w:type="paragraph" w:customStyle="1" w:styleId="box01">
    <w:name w:val="box01"/>
    <w:basedOn w:val="a"/>
    <w:pPr>
      <w:pBdr>
        <w:top w:val="single" w:sz="6" w:space="0" w:color="1BCDD1"/>
        <w:left w:val="single" w:sz="6" w:space="0" w:color="1BCDD1"/>
        <w:bottom w:val="single" w:sz="6" w:space="0" w:color="1BCDD1"/>
        <w:right w:val="single" w:sz="6" w:space="0" w:color="1BCDD1"/>
      </w:pBdr>
      <w:shd w:val="clear" w:color="auto" w:fill="DDDDDD"/>
      <w:spacing w:before="100" w:beforeAutospacing="1" w:after="100" w:afterAutospacing="1"/>
    </w:pPr>
  </w:style>
  <w:style w:type="paragraph" w:customStyle="1" w:styleId="box02">
    <w:name w:val="box02"/>
    <w:basedOn w:val="a"/>
    <w:pPr>
      <w:pBdr>
        <w:top w:val="single" w:sz="6" w:space="0" w:color="A0B5D3"/>
        <w:left w:val="single" w:sz="6" w:space="0" w:color="A0B5D3"/>
        <w:bottom w:val="single" w:sz="6" w:space="0" w:color="A0B5D3"/>
        <w:right w:val="single" w:sz="6" w:space="0" w:color="A0B5D3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box03">
    <w:name w:val="box03"/>
    <w:basedOn w:val="a"/>
    <w:pPr>
      <w:pBdr>
        <w:top w:val="single" w:sz="6" w:space="0" w:color="A0B5D3"/>
        <w:left w:val="single" w:sz="6" w:space="0" w:color="A0B5D3"/>
        <w:bottom w:val="single" w:sz="6" w:space="0" w:color="A0B5D3"/>
        <w:right w:val="single" w:sz="6" w:space="0" w:color="A0B5D3"/>
      </w:pBdr>
      <w:shd w:val="clear" w:color="auto" w:fill="D0D0D0"/>
      <w:spacing w:before="100" w:beforeAutospacing="1" w:after="100" w:afterAutospacing="1"/>
    </w:pPr>
    <w:rPr>
      <w:color w:val="000000"/>
    </w:rPr>
  </w:style>
  <w:style w:type="paragraph" w:customStyle="1" w:styleId="box04">
    <w:name w:val="box04"/>
    <w:basedOn w:val="a"/>
    <w:pPr>
      <w:pBdr>
        <w:top w:val="single" w:sz="6" w:space="0" w:color="7070B8"/>
        <w:left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ox05">
    <w:name w:val="box05"/>
    <w:basedOn w:val="a"/>
    <w:pPr>
      <w:pBdr>
        <w:left w:val="single" w:sz="6" w:space="0" w:color="7070B8"/>
        <w:bottom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ox06">
    <w:name w:val="box06"/>
    <w:basedOn w:val="a"/>
    <w:pPr>
      <w:pBdr>
        <w:left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g01">
    <w:name w:val="bg01"/>
    <w:basedOn w:val="a"/>
    <w:pPr>
      <w:shd w:val="clear" w:color="auto" w:fill="E3E9F2"/>
      <w:spacing w:before="100" w:beforeAutospacing="1" w:after="100" w:afterAutospacing="1"/>
    </w:pPr>
  </w:style>
  <w:style w:type="paragraph" w:customStyle="1" w:styleId="bg02">
    <w:name w:val="bg02"/>
    <w:basedOn w:val="a"/>
    <w:pPr>
      <w:shd w:val="clear" w:color="auto" w:fill="0DB9BB"/>
      <w:spacing w:before="100" w:beforeAutospacing="1" w:after="100" w:afterAutospacing="1" w:line="450" w:lineRule="atLeast"/>
    </w:pPr>
    <w:rPr>
      <w:rFonts w:ascii="微軟正黑體" w:eastAsia="微軟正黑體" w:hAnsi="微軟正黑體"/>
      <w:color w:val="FFFFFF"/>
    </w:rPr>
  </w:style>
  <w:style w:type="paragraph" w:customStyle="1" w:styleId="bg03">
    <w:name w:val="bg03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軟正黑體" w:eastAsia="微軟正黑體" w:hAnsi="微軟正黑體"/>
      <w:color w:val="000000"/>
    </w:rPr>
  </w:style>
  <w:style w:type="paragraph" w:customStyle="1" w:styleId="bg04">
    <w:name w:val="bg04"/>
    <w:basedOn w:val="a"/>
    <w:pPr>
      <w:shd w:val="clear" w:color="auto" w:fill="F9F9F9"/>
      <w:spacing w:before="100" w:beforeAutospacing="1" w:after="100" w:afterAutospacing="1" w:line="360" w:lineRule="atLeast"/>
    </w:pPr>
    <w:rPr>
      <w:rFonts w:ascii="微軟正黑體" w:eastAsia="微軟正黑體" w:hAnsi="微軟正黑體"/>
      <w:color w:val="000000"/>
    </w:rPr>
  </w:style>
  <w:style w:type="paragraph" w:customStyle="1" w:styleId="bg05">
    <w:name w:val="bg05"/>
    <w:basedOn w:val="a"/>
    <w:pPr>
      <w:shd w:val="clear" w:color="auto" w:fill="8CAAE6"/>
      <w:spacing w:before="100" w:beforeAutospacing="1" w:after="100" w:afterAutospacing="1"/>
    </w:pPr>
    <w:rPr>
      <w:color w:val="000000"/>
    </w:rPr>
  </w:style>
  <w:style w:type="paragraph" w:customStyle="1" w:styleId="bg06">
    <w:name w:val="bg06"/>
    <w:basedOn w:val="a"/>
    <w:pPr>
      <w:shd w:val="clear" w:color="auto" w:fill="E6E6FA"/>
      <w:spacing w:before="100" w:beforeAutospacing="1" w:after="100" w:afterAutospacing="1"/>
    </w:pPr>
    <w:rPr>
      <w:color w:val="000000"/>
    </w:rPr>
  </w:style>
  <w:style w:type="paragraph" w:customStyle="1" w:styleId="bg07">
    <w:name w:val="bg07"/>
    <w:basedOn w:val="a"/>
    <w:pPr>
      <w:shd w:val="clear" w:color="auto" w:fill="FFA07A"/>
      <w:spacing w:before="100" w:beforeAutospacing="1" w:after="100" w:afterAutospacing="1"/>
    </w:pPr>
    <w:rPr>
      <w:color w:val="000000"/>
    </w:rPr>
  </w:style>
  <w:style w:type="paragraph" w:customStyle="1" w:styleId="bg08">
    <w:name w:val="bg08"/>
    <w:basedOn w:val="a"/>
    <w:pPr>
      <w:shd w:val="clear" w:color="auto" w:fill="E6EEFD"/>
      <w:spacing w:before="100" w:beforeAutospacing="1" w:after="100" w:afterAutospacing="1"/>
    </w:pPr>
  </w:style>
  <w:style w:type="paragraph" w:customStyle="1" w:styleId="font01">
    <w:name w:val="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0000"/>
    </w:rPr>
  </w:style>
  <w:style w:type="paragraph" w:customStyle="1" w:styleId="font02">
    <w:name w:val="font02"/>
    <w:basedOn w:val="a"/>
    <w:pPr>
      <w:spacing w:before="100" w:beforeAutospacing="1" w:after="100" w:afterAutospacing="1" w:line="384" w:lineRule="atLeast"/>
    </w:pPr>
    <w:rPr>
      <w:b/>
      <w:bCs/>
      <w:color w:val="000000"/>
      <w:spacing w:val="30"/>
    </w:rPr>
  </w:style>
  <w:style w:type="paragraph" w:customStyle="1" w:styleId="font03">
    <w:name w:val="font03"/>
    <w:basedOn w:val="a"/>
    <w:pPr>
      <w:spacing w:before="100" w:beforeAutospacing="1" w:after="100" w:afterAutospacing="1" w:line="432" w:lineRule="atLeast"/>
    </w:pPr>
    <w:rPr>
      <w:rFonts w:ascii="Tahoma" w:hAnsi="Tahoma" w:cs="Tahoma"/>
      <w:b/>
      <w:bCs/>
      <w:color w:val="000000"/>
      <w:spacing w:val="15"/>
      <w:sz w:val="29"/>
      <w:szCs w:val="29"/>
    </w:rPr>
  </w:style>
  <w:style w:type="paragraph" w:customStyle="1" w:styleId="font04">
    <w:name w:val="font04"/>
    <w:basedOn w:val="a"/>
    <w:pPr>
      <w:spacing w:before="100" w:beforeAutospacing="1" w:after="100" w:afterAutospacing="1" w:line="384" w:lineRule="atLeast"/>
    </w:pPr>
    <w:rPr>
      <w:color w:val="FF0000"/>
      <w:spacing w:val="30"/>
    </w:rPr>
  </w:style>
  <w:style w:type="paragraph" w:customStyle="1" w:styleId="font05">
    <w:name w:val="font05"/>
    <w:basedOn w:val="a"/>
    <w:pPr>
      <w:spacing w:before="100" w:beforeAutospacing="1" w:after="100" w:afterAutospacing="1" w:line="432" w:lineRule="atLeast"/>
    </w:pPr>
    <w:rPr>
      <w:rFonts w:ascii="Tahoma" w:hAnsi="Tahoma" w:cs="Tahoma"/>
      <w:color w:val="003366"/>
      <w:spacing w:val="15"/>
      <w:sz w:val="29"/>
      <w:szCs w:val="29"/>
    </w:rPr>
  </w:style>
  <w:style w:type="paragraph" w:customStyle="1" w:styleId="font06">
    <w:name w:val="font06"/>
    <w:basedOn w:val="a"/>
    <w:pPr>
      <w:spacing w:before="100" w:beforeAutospacing="1" w:after="100" w:afterAutospacing="1"/>
    </w:pPr>
    <w:rPr>
      <w:color w:val="7878AA"/>
      <w:spacing w:val="15"/>
    </w:rPr>
  </w:style>
  <w:style w:type="paragraph" w:customStyle="1" w:styleId="linkfnt01">
    <w:name w:val="link_fnt01"/>
    <w:basedOn w:val="a"/>
    <w:pPr>
      <w:spacing w:before="100" w:beforeAutospacing="1" w:after="100" w:afterAutospacing="1" w:line="384" w:lineRule="atLeast"/>
    </w:pPr>
    <w:rPr>
      <w:rFonts w:ascii="Tahoma" w:hAnsi="Tahoma" w:cs="Tahoma"/>
      <w:color w:val="006699"/>
      <w:spacing w:val="15"/>
    </w:rPr>
  </w:style>
  <w:style w:type="paragraph" w:customStyle="1" w:styleId="color01">
    <w:name w:val="color0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color02">
    <w:name w:val="color02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color03">
    <w:name w:val="color03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color04">
    <w:name w:val="color04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button01">
    <w:name w:val="button01"/>
    <w:basedOn w:val="a"/>
    <w:pPr>
      <w:pBdr>
        <w:top w:val="single" w:sz="6" w:space="0" w:color="05AAAC"/>
        <w:left w:val="single" w:sz="6" w:space="0" w:color="05AAAC"/>
        <w:bottom w:val="single" w:sz="6" w:space="0" w:color="05AAAC"/>
        <w:right w:val="single" w:sz="6" w:space="0" w:color="05AAAC"/>
      </w:pBdr>
      <w:shd w:val="clear" w:color="auto" w:fill="17CACE"/>
      <w:spacing w:before="100" w:beforeAutospacing="1" w:after="100" w:afterAutospacing="1"/>
    </w:pPr>
    <w:rPr>
      <w:rFonts w:ascii="微軟正黑體" w:eastAsia="微軟正黑體" w:hAnsi="微軟正黑體"/>
      <w:color w:val="FFFFFF"/>
    </w:rPr>
  </w:style>
  <w:style w:type="paragraph" w:customStyle="1" w:styleId="button01disabled">
    <w:name w:val="button01[disabled]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9F9F9"/>
      <w:spacing w:before="100" w:beforeAutospacing="1" w:after="100" w:afterAutospacing="1"/>
    </w:pPr>
    <w:rPr>
      <w:rFonts w:ascii="微軟正黑體" w:eastAsia="微軟正黑體" w:hAnsi="微軟正黑體"/>
      <w:color w:val="C0C0C0"/>
    </w:rPr>
  </w:style>
  <w:style w:type="paragraph" w:customStyle="1" w:styleId="node-lcms">
    <w:name w:val="node-lcms"/>
    <w:basedOn w:val="a"/>
    <w:pPr>
      <w:spacing w:before="100" w:beforeAutospacing="1" w:after="100" w:afterAutospacing="1"/>
      <w:ind w:left="120"/>
    </w:pPr>
  </w:style>
  <w:style w:type="paragraph" w:customStyle="1" w:styleId="cketop">
    <w:name w:val="cke_top"/>
    <w:basedOn w:val="a"/>
    <w:pPr>
      <w:spacing w:before="100" w:beforeAutospacing="1" w:after="100" w:afterAutospacing="1"/>
    </w:pPr>
  </w:style>
  <w:style w:type="paragraph" w:customStyle="1" w:styleId="ckecontents">
    <w:name w:val="cke_contents"/>
    <w:basedOn w:val="a"/>
    <w:pPr>
      <w:spacing w:before="100" w:beforeAutospacing="1" w:after="100" w:afterAutospacing="1"/>
    </w:pPr>
  </w:style>
  <w:style w:type="paragraph" w:customStyle="1" w:styleId="ckebottom">
    <w:name w:val="cke_bottom"/>
    <w:basedOn w:val="a"/>
    <w:pPr>
      <w:spacing w:before="100" w:beforeAutospacing="1" w:after="100" w:afterAutospacing="1"/>
    </w:pPr>
  </w:style>
  <w:style w:type="paragraph" w:customStyle="1" w:styleId="cssanchor1">
    <w:name w:val="cssanchor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anchor2">
    <w:name w:val="cssanchor2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  <w:u w:val="single"/>
    </w:rPr>
  </w:style>
  <w:style w:type="paragraph" w:customStyle="1" w:styleId="csstrevn1">
    <w:name w:val="csstrevn1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evn2">
    <w:name w:val="csstrevn2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evn3">
    <w:name w:val="csstrevn3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ketop1">
    <w:name w:val="cke_top1"/>
    <w:basedOn w:val="a"/>
    <w:pPr>
      <w:spacing w:before="100" w:beforeAutospacing="1" w:after="100" w:afterAutospacing="1"/>
    </w:pPr>
  </w:style>
  <w:style w:type="paragraph" w:customStyle="1" w:styleId="ckecontents1">
    <w:name w:val="cke_contents1"/>
    <w:basedOn w:val="a"/>
    <w:pPr>
      <w:spacing w:before="100" w:beforeAutospacing="1" w:after="100" w:afterAutospacing="1"/>
    </w:pPr>
  </w:style>
  <w:style w:type="paragraph" w:customStyle="1" w:styleId="ckebottom1">
    <w:name w:val="cke_bottom1"/>
    <w:basedOn w:val="a"/>
    <w:pPr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Pr>
      <w:rFonts w:ascii="Arial" w:eastAsia="新細明體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Pr>
      <w:rFonts w:ascii="Arial" w:eastAsia="新細明體" w:hAnsi="Arial" w:cs="Arial"/>
      <w:vanish/>
      <w:sz w:val="16"/>
      <w:szCs w:val="16"/>
    </w:rPr>
  </w:style>
  <w:style w:type="paragraph" w:styleId="a3">
    <w:name w:val="header"/>
    <w:basedOn w:val="a"/>
    <w:link w:val="a4"/>
    <w:uiPriority w:val="99"/>
    <w:unhideWhenUsed/>
    <w:rsid w:val="00301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15C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01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15CD"/>
    <w:rPr>
      <w:rFonts w:ascii="新細明體" w:eastAsia="新細明體" w:hAnsi="新細明體" w:cs="新細明體"/>
    </w:rPr>
  </w:style>
  <w:style w:type="paragraph" w:styleId="a7">
    <w:name w:val="List Paragraph"/>
    <w:basedOn w:val="a"/>
    <w:uiPriority w:val="34"/>
    <w:qFormat/>
    <w:rsid w:val="00AC38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4.wmf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1.gif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4.xm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10" Type="http://schemas.openxmlformats.org/officeDocument/2006/relationships/control" Target="activeX/activeX1.xml"/><Relationship Id="rId19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984</Words>
  <Characters>908</Characters>
  <Application>Microsoft Office Word</Application>
  <DocSecurity>0</DocSecurity>
  <Lines>7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2025-07-27T06:13:00Z</dcterms:created>
  <dcterms:modified xsi:type="dcterms:W3CDTF">2025-08-02T03:23:00Z</dcterms:modified>
</cp:coreProperties>
</file>