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56D47" w14:textId="4CD07CBA" w:rsidR="00981B67" w:rsidRPr="00EF273E" w:rsidRDefault="002973E2" w:rsidP="00262F3C">
      <w:pPr>
        <w:spacing w:beforeLines="300" w:before="1080"/>
        <w:jc w:val="center"/>
        <w:rPr>
          <w:rFonts w:ascii="Times New Roman" w:eastAsia="標楷體" w:hAnsi="Times New Roman" w:cs="Times New Roman"/>
          <w:spacing w:val="20"/>
          <w:sz w:val="56"/>
          <w:szCs w:val="56"/>
        </w:rPr>
      </w:pPr>
      <w:r w:rsidRPr="00EF273E">
        <w:rPr>
          <w:rFonts w:ascii="Times New Roman" w:eastAsia="標楷體" w:hAnsi="Times New Roman" w:cs="Times New Roman"/>
          <w:spacing w:val="20"/>
          <w:sz w:val="56"/>
          <w:szCs w:val="56"/>
        </w:rPr>
        <w:t>「不動產經紀法規」</w:t>
      </w:r>
    </w:p>
    <w:p w14:paraId="327088FF" w14:textId="77777777" w:rsidR="0016392A" w:rsidRDefault="0016392A" w:rsidP="0016392A">
      <w:pPr>
        <w:jc w:val="center"/>
        <w:rPr>
          <w:rFonts w:ascii="Times New Roman" w:eastAsia="標楷體" w:hAnsi="Times New Roman" w:cs="Times New Roman"/>
          <w:b/>
          <w:spacing w:val="20"/>
          <w:sz w:val="56"/>
          <w:szCs w:val="56"/>
          <w:lang w:eastAsia="zh-HK"/>
        </w:rPr>
      </w:pPr>
      <w:r>
        <w:rPr>
          <w:rFonts w:ascii="Times New Roman" w:eastAsia="標楷體" w:hAnsi="Times New Roman" w:cs="Times New Roman" w:hint="eastAsia"/>
          <w:b/>
          <w:spacing w:val="20"/>
          <w:sz w:val="56"/>
          <w:szCs w:val="56"/>
          <w:lang w:eastAsia="zh-HK"/>
        </w:rPr>
        <w:t>第一單元</w:t>
      </w:r>
      <w:r>
        <w:rPr>
          <w:rFonts w:ascii="Times New Roman" w:eastAsia="標楷體" w:hAnsi="Times New Roman" w:cs="Times New Roman" w:hint="eastAsia"/>
          <w:b/>
          <w:spacing w:val="20"/>
          <w:sz w:val="56"/>
          <w:szCs w:val="56"/>
        </w:rPr>
        <w:t>:</w:t>
      </w:r>
      <w:r>
        <w:rPr>
          <w:rFonts w:ascii="Times New Roman" w:eastAsia="標楷體" w:hAnsi="Times New Roman" w:cs="Times New Roman" w:hint="eastAsia"/>
          <w:b/>
          <w:spacing w:val="20"/>
          <w:sz w:val="56"/>
          <w:szCs w:val="56"/>
          <w:lang w:eastAsia="zh-HK"/>
        </w:rPr>
        <w:t>不動產經紀業管理條例</w:t>
      </w:r>
    </w:p>
    <w:p w14:paraId="6B6E107C" w14:textId="7E332733" w:rsidR="00262F3C" w:rsidRDefault="0016392A" w:rsidP="0016392A">
      <w:pPr>
        <w:jc w:val="center"/>
        <w:rPr>
          <w:rFonts w:ascii="Times New Roman" w:eastAsia="標楷體" w:hAnsi="Times New Roman" w:cs="Times New Roman"/>
          <w:b/>
          <w:spacing w:val="20"/>
          <w:sz w:val="56"/>
          <w:szCs w:val="56"/>
          <w:lang w:eastAsia="zh-HK"/>
        </w:rPr>
      </w:pPr>
      <w:r>
        <w:rPr>
          <w:rFonts w:ascii="Times New Roman" w:eastAsia="標楷體" w:hAnsi="Times New Roman" w:cs="Times New Roman" w:hint="eastAsia"/>
          <w:b/>
          <w:spacing w:val="20"/>
          <w:sz w:val="56"/>
          <w:szCs w:val="56"/>
          <w:lang w:eastAsia="zh-HK"/>
        </w:rPr>
        <w:t>第二單元</w:t>
      </w:r>
      <w:r>
        <w:rPr>
          <w:rFonts w:ascii="Times New Roman" w:eastAsia="標楷體" w:hAnsi="Times New Roman" w:cs="Times New Roman" w:hint="eastAsia"/>
          <w:b/>
          <w:spacing w:val="20"/>
          <w:sz w:val="56"/>
          <w:szCs w:val="56"/>
        </w:rPr>
        <w:t>:</w:t>
      </w:r>
      <w:r>
        <w:rPr>
          <w:rFonts w:ascii="Times New Roman" w:eastAsia="標楷體" w:hAnsi="Times New Roman" w:cs="Times New Roman" w:hint="eastAsia"/>
          <w:b/>
          <w:spacing w:val="20"/>
          <w:sz w:val="56"/>
          <w:szCs w:val="56"/>
          <w:lang w:eastAsia="zh-HK"/>
        </w:rPr>
        <w:t>消費者保護法</w:t>
      </w:r>
    </w:p>
    <w:p w14:paraId="585657CA" w14:textId="7311D79A" w:rsidR="00262F3C" w:rsidRPr="00EF273E" w:rsidRDefault="00262F3C">
      <w:pPr>
        <w:pStyle w:val="af"/>
        <w:rPr>
          <w:rFonts w:ascii="Times New Roman" w:eastAsia="標楷體" w:hAnsi="Times New Roman" w:cs="Times New Roman" w:hint="eastAsia"/>
          <w:sz w:val="28"/>
          <w:szCs w:val="28"/>
        </w:rPr>
      </w:pPr>
    </w:p>
    <w:bookmarkStart w:id="0" w:name="_Toc204778135" w:displacedByCustomXml="next"/>
    <w:sdt>
      <w:sdtPr>
        <w:rPr>
          <w:rFonts w:asciiTheme="minorHAnsi" w:eastAsiaTheme="minorEastAsia" w:hAnsiTheme="minorHAnsi" w:cstheme="minorBidi"/>
          <w:b w:val="0"/>
          <w:bCs w:val="0"/>
          <w:kern w:val="2"/>
          <w:sz w:val="24"/>
          <w:szCs w:val="22"/>
          <w:lang w:val="zh-TW"/>
        </w:rPr>
        <w:id w:val="-141813973"/>
        <w:docPartObj>
          <w:docPartGallery w:val="Table of Contents"/>
          <w:docPartUnique/>
        </w:docPartObj>
      </w:sdtPr>
      <w:sdtContent>
        <w:p w14:paraId="0372D2F4" w14:textId="77777777" w:rsidR="00EA42D7" w:rsidRDefault="00262F3C" w:rsidP="00262F3C">
          <w:pPr>
            <w:pStyle w:val="1"/>
            <w:jc w:val="center"/>
          </w:pPr>
          <w:r>
            <w:rPr>
              <w:rFonts w:hint="eastAsia"/>
              <w:lang w:val="zh-TW"/>
            </w:rPr>
            <w:t>目錄</w:t>
          </w:r>
          <w:bookmarkEnd w:id="0"/>
        </w:p>
        <w:p w14:paraId="22212A90" w14:textId="1229CACA" w:rsidR="00480EDA" w:rsidRDefault="00EA42D7">
          <w:pPr>
            <w:pStyle w:val="11"/>
            <w:tabs>
              <w:tab w:val="right" w:leader="dot" w:pos="9628"/>
            </w:tabs>
            <w:rPr>
              <w:noProof/>
            </w:rPr>
          </w:pPr>
          <w:r>
            <w:fldChar w:fldCharType="begin"/>
          </w:r>
          <w:r>
            <w:instrText xml:space="preserve"> TOC \o "1-3" \h \z \u </w:instrText>
          </w:r>
          <w:r>
            <w:fldChar w:fldCharType="separate"/>
          </w:r>
          <w:hyperlink w:anchor="_Toc204778135" w:history="1">
            <w:r w:rsidR="00480EDA" w:rsidRPr="001021F7">
              <w:rPr>
                <w:rStyle w:val="af0"/>
                <w:rFonts w:hint="eastAsia"/>
                <w:noProof/>
                <w:lang w:val="zh-TW"/>
              </w:rPr>
              <w:t>目錄</w:t>
            </w:r>
            <w:r w:rsidR="00480EDA">
              <w:rPr>
                <w:noProof/>
                <w:webHidden/>
              </w:rPr>
              <w:tab/>
            </w:r>
            <w:r w:rsidR="00480EDA">
              <w:rPr>
                <w:noProof/>
                <w:webHidden/>
              </w:rPr>
              <w:fldChar w:fldCharType="begin"/>
            </w:r>
            <w:r w:rsidR="00480EDA">
              <w:rPr>
                <w:noProof/>
                <w:webHidden/>
              </w:rPr>
              <w:instrText xml:space="preserve"> PAGEREF _Toc204778135 \h </w:instrText>
            </w:r>
            <w:r w:rsidR="00480EDA">
              <w:rPr>
                <w:noProof/>
                <w:webHidden/>
              </w:rPr>
            </w:r>
            <w:r w:rsidR="00480EDA">
              <w:rPr>
                <w:noProof/>
                <w:webHidden/>
              </w:rPr>
              <w:fldChar w:fldCharType="separate"/>
            </w:r>
            <w:r w:rsidR="00480EDA">
              <w:rPr>
                <w:noProof/>
                <w:webHidden/>
              </w:rPr>
              <w:t>1</w:t>
            </w:r>
            <w:r w:rsidR="00480EDA">
              <w:rPr>
                <w:noProof/>
                <w:webHidden/>
              </w:rPr>
              <w:fldChar w:fldCharType="end"/>
            </w:r>
          </w:hyperlink>
        </w:p>
        <w:p w14:paraId="6D6A89F0" w14:textId="509CC836" w:rsidR="00480EDA" w:rsidRDefault="00480EDA" w:rsidP="00480EDA">
          <w:pPr>
            <w:pStyle w:val="31"/>
            <w:tabs>
              <w:tab w:val="right" w:leader="dot" w:pos="9628"/>
            </w:tabs>
            <w:ind w:leftChars="0" w:left="0"/>
            <w:rPr>
              <w:noProof/>
            </w:rPr>
          </w:pPr>
          <w:hyperlink w:anchor="_Toc204778136" w:history="1">
            <w:r w:rsidRPr="001021F7">
              <w:rPr>
                <w:rStyle w:val="af0"/>
                <w:rFonts w:ascii="標楷體" w:eastAsia="標楷體" w:hAnsi="標楷體" w:hint="eastAsia"/>
                <w:noProof/>
                <w:spacing w:val="20"/>
                <w:lang w:eastAsia="zh-HK"/>
              </w:rPr>
              <w:t>第一單元</w:t>
            </w:r>
            <w:r w:rsidRPr="001021F7">
              <w:rPr>
                <w:rStyle w:val="af0"/>
                <w:rFonts w:ascii="標楷體" w:eastAsia="標楷體" w:hAnsi="標楷體"/>
                <w:noProof/>
                <w:spacing w:val="20"/>
              </w:rPr>
              <w:t xml:space="preserve">: </w:t>
            </w:r>
            <w:r w:rsidRPr="001021F7">
              <w:rPr>
                <w:rStyle w:val="af0"/>
                <w:rFonts w:ascii="標楷體" w:eastAsia="標楷體" w:hAnsi="標楷體" w:hint="eastAsia"/>
                <w:noProof/>
                <w:spacing w:val="20"/>
                <w:lang w:eastAsia="zh-HK"/>
              </w:rPr>
              <w:t>不動產經紀業管理條例</w:t>
            </w:r>
            <w:r>
              <w:rPr>
                <w:noProof/>
                <w:webHidden/>
              </w:rPr>
              <w:tab/>
            </w:r>
            <w:r>
              <w:rPr>
                <w:noProof/>
                <w:webHidden/>
              </w:rPr>
              <w:fldChar w:fldCharType="begin"/>
            </w:r>
            <w:r>
              <w:rPr>
                <w:noProof/>
                <w:webHidden/>
              </w:rPr>
              <w:instrText xml:space="preserve"> PAGEREF _Toc204778136 \h </w:instrText>
            </w:r>
            <w:r>
              <w:rPr>
                <w:noProof/>
                <w:webHidden/>
              </w:rPr>
            </w:r>
            <w:r>
              <w:rPr>
                <w:noProof/>
                <w:webHidden/>
              </w:rPr>
              <w:fldChar w:fldCharType="separate"/>
            </w:r>
            <w:r>
              <w:rPr>
                <w:noProof/>
                <w:webHidden/>
              </w:rPr>
              <w:t>2</w:t>
            </w:r>
            <w:r>
              <w:rPr>
                <w:noProof/>
                <w:webHidden/>
              </w:rPr>
              <w:fldChar w:fldCharType="end"/>
            </w:r>
          </w:hyperlink>
        </w:p>
        <w:p w14:paraId="2B3A9BCC" w14:textId="457D76C1" w:rsidR="00480EDA" w:rsidRDefault="00480EDA" w:rsidP="00480EDA">
          <w:pPr>
            <w:pStyle w:val="31"/>
            <w:tabs>
              <w:tab w:val="right" w:leader="dot" w:pos="9628"/>
            </w:tabs>
            <w:ind w:leftChars="0" w:left="0"/>
            <w:rPr>
              <w:noProof/>
            </w:rPr>
          </w:pPr>
          <w:hyperlink w:anchor="_Toc204778137" w:history="1">
            <w:r w:rsidRPr="001021F7">
              <w:rPr>
                <w:rStyle w:val="af0"/>
                <w:rFonts w:ascii="標楷體" w:eastAsia="標楷體" w:hAnsi="標楷體" w:hint="eastAsia"/>
                <w:noProof/>
                <w:spacing w:val="20"/>
                <w:lang w:eastAsia="zh-HK"/>
              </w:rPr>
              <w:t>第二單元</w:t>
            </w:r>
            <w:r w:rsidRPr="001021F7">
              <w:rPr>
                <w:rStyle w:val="af0"/>
                <w:rFonts w:ascii="標楷體" w:eastAsia="標楷體" w:hAnsi="標楷體"/>
                <w:noProof/>
                <w:spacing w:val="20"/>
              </w:rPr>
              <w:t xml:space="preserve"> </w:t>
            </w:r>
            <w:r w:rsidRPr="001021F7">
              <w:rPr>
                <w:rStyle w:val="af0"/>
                <w:rFonts w:ascii="標楷體" w:eastAsia="標楷體" w:hAnsi="標楷體" w:hint="eastAsia"/>
                <w:noProof/>
                <w:spacing w:val="20"/>
                <w:lang w:eastAsia="zh-HK"/>
              </w:rPr>
              <w:t>消費者保護法</w:t>
            </w:r>
            <w:r>
              <w:rPr>
                <w:noProof/>
                <w:webHidden/>
              </w:rPr>
              <w:tab/>
            </w:r>
            <w:r>
              <w:rPr>
                <w:noProof/>
                <w:webHidden/>
              </w:rPr>
              <w:fldChar w:fldCharType="begin"/>
            </w:r>
            <w:r>
              <w:rPr>
                <w:noProof/>
                <w:webHidden/>
              </w:rPr>
              <w:instrText xml:space="preserve"> PAGEREF _Toc204778137 \h </w:instrText>
            </w:r>
            <w:r>
              <w:rPr>
                <w:noProof/>
                <w:webHidden/>
              </w:rPr>
            </w:r>
            <w:r>
              <w:rPr>
                <w:noProof/>
                <w:webHidden/>
              </w:rPr>
              <w:fldChar w:fldCharType="separate"/>
            </w:r>
            <w:r>
              <w:rPr>
                <w:noProof/>
                <w:webHidden/>
              </w:rPr>
              <w:t>8</w:t>
            </w:r>
            <w:r>
              <w:rPr>
                <w:noProof/>
                <w:webHidden/>
              </w:rPr>
              <w:fldChar w:fldCharType="end"/>
            </w:r>
          </w:hyperlink>
        </w:p>
        <w:p w14:paraId="0C9BCC8C" w14:textId="29078FB7" w:rsidR="00EA42D7" w:rsidRDefault="00EA42D7">
          <w:r>
            <w:rPr>
              <w:b/>
              <w:bCs/>
              <w:lang w:val="zh-TW"/>
            </w:rPr>
            <w:fldChar w:fldCharType="end"/>
          </w:r>
        </w:p>
      </w:sdtContent>
    </w:sdt>
    <w:p w14:paraId="5002CF6E" w14:textId="77777777" w:rsidR="00EA42D7" w:rsidRDefault="00EA42D7">
      <w:pPr>
        <w:widowControl/>
        <w:rPr>
          <w:rFonts w:ascii="標楷體" w:eastAsia="標楷體" w:hAnsi="標楷體" w:cstheme="majorBidi"/>
          <w:b/>
          <w:bCs/>
          <w:kern w:val="52"/>
          <w:sz w:val="52"/>
          <w:szCs w:val="52"/>
        </w:rPr>
      </w:pPr>
      <w:r>
        <w:rPr>
          <w:rFonts w:ascii="標楷體" w:eastAsia="標楷體" w:hAnsi="標楷體" w:cstheme="majorBidi"/>
          <w:b/>
          <w:bCs/>
          <w:kern w:val="52"/>
          <w:sz w:val="52"/>
          <w:szCs w:val="52"/>
        </w:rPr>
        <w:br w:type="page"/>
      </w:r>
    </w:p>
    <w:p w14:paraId="27C53F3C" w14:textId="77777777" w:rsidR="00F25FFF" w:rsidRPr="00EF273E" w:rsidRDefault="00F25FFF" w:rsidP="00066FFC">
      <w:pPr>
        <w:snapToGrid w:val="0"/>
        <w:spacing w:beforeLines="100" w:before="360" w:afterLines="50" w:after="180"/>
        <w:jc w:val="both"/>
        <w:rPr>
          <w:rFonts w:ascii="標楷體" w:eastAsia="標楷體" w:hAnsi="標楷體"/>
          <w:color w:val="000000" w:themeColor="text1"/>
          <w:spacing w:val="20"/>
          <w:szCs w:val="24"/>
        </w:rPr>
      </w:pPr>
    </w:p>
    <w:p w14:paraId="55179EC3" w14:textId="469C3008" w:rsidR="00F25FFF" w:rsidRPr="00EF273E" w:rsidRDefault="002C15C5" w:rsidP="00066FFC">
      <w:pPr>
        <w:pStyle w:val="3"/>
        <w:snapToGrid w:val="0"/>
        <w:spacing w:beforeLines="100" w:before="360" w:afterLines="50" w:after="180" w:line="240" w:lineRule="auto"/>
        <w:jc w:val="both"/>
        <w:rPr>
          <w:rFonts w:ascii="標楷體" w:eastAsia="標楷體" w:hAnsi="標楷體"/>
          <w:color w:val="000000" w:themeColor="text1"/>
          <w:spacing w:val="20"/>
        </w:rPr>
      </w:pPr>
      <w:bookmarkStart w:id="1" w:name="_Toc204778136"/>
      <w:r>
        <w:rPr>
          <w:rFonts w:ascii="標楷體" w:eastAsia="標楷體" w:hAnsi="標楷體" w:hint="eastAsia"/>
          <w:color w:val="000000" w:themeColor="text1"/>
          <w:spacing w:val="20"/>
          <w:lang w:eastAsia="zh-HK"/>
        </w:rPr>
        <w:t>第一單元</w:t>
      </w:r>
      <w:r>
        <w:rPr>
          <w:rFonts w:ascii="標楷體" w:eastAsia="標楷體" w:hAnsi="標楷體" w:hint="eastAsia"/>
          <w:color w:val="000000" w:themeColor="text1"/>
          <w:spacing w:val="20"/>
        </w:rPr>
        <w:t>:</w:t>
      </w:r>
      <w:r>
        <w:rPr>
          <w:rFonts w:ascii="標楷體" w:eastAsia="標楷體" w:hAnsi="標楷體"/>
          <w:color w:val="000000" w:themeColor="text1"/>
          <w:spacing w:val="20"/>
        </w:rPr>
        <w:t xml:space="preserve"> </w:t>
      </w:r>
      <w:r>
        <w:rPr>
          <w:rFonts w:ascii="標楷體" w:eastAsia="標楷體" w:hAnsi="標楷體" w:hint="eastAsia"/>
          <w:color w:val="000000" w:themeColor="text1"/>
          <w:spacing w:val="20"/>
          <w:lang w:eastAsia="zh-HK"/>
        </w:rPr>
        <w:t>不動產經紀業管理條例</w:t>
      </w:r>
      <w:bookmarkEnd w:id="1"/>
    </w:p>
    <w:p w14:paraId="5A8B8E87" w14:textId="3D7EEFB0"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color w:val="000000" w:themeColor="text1"/>
          <w:spacing w:val="20"/>
          <w:sz w:val="28"/>
          <w:szCs w:val="28"/>
        </w:rPr>
        <w:t>動產經紀人員從事下列工作？</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從事不動產買賣居間</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從事不動產租賃居間</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從事不動產買賣代理</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以上皆是</w:t>
      </w:r>
      <w:r w:rsidRPr="00042285">
        <w:rPr>
          <w:rFonts w:ascii="標楷體" w:eastAsia="標楷體" w:hAnsi="標楷體" w:hint="eastAsia"/>
          <w:color w:val="000000" w:themeColor="text1"/>
          <w:spacing w:val="20"/>
          <w:sz w:val="28"/>
          <w:szCs w:val="28"/>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hint="eastAsia"/>
          <w:color w:val="000000" w:themeColor="text1"/>
          <w:spacing w:val="20"/>
          <w:sz w:val="28"/>
          <w:szCs w:val="28"/>
        </w:rPr>
        <w:t>D</w:t>
      </w:r>
      <w:r w:rsidR="00480EDA" w:rsidRPr="00042285">
        <w:rPr>
          <w:rFonts w:ascii="標楷體" w:eastAsia="標楷體" w:hAnsi="標楷體"/>
          <w:color w:val="000000" w:themeColor="text1"/>
          <w:spacing w:val="20"/>
          <w:sz w:val="28"/>
          <w:szCs w:val="28"/>
        </w:rPr>
        <w:t>)</w:t>
      </w:r>
    </w:p>
    <w:p w14:paraId="1A9438B7" w14:textId="02CE2ACD"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color w:val="000000" w:themeColor="text1"/>
          <w:spacing w:val="20"/>
          <w:sz w:val="28"/>
          <w:szCs w:val="28"/>
        </w:rPr>
        <w:t>預售屋係指</w:t>
      </w:r>
      <w:r w:rsidRPr="00042285">
        <w:rPr>
          <w:rFonts w:ascii="標楷體" w:eastAsia="標楷體" w:hAnsi="標楷體" w:hint="eastAsia"/>
          <w:color w:val="000000" w:themeColor="text1"/>
          <w:spacing w:val="20"/>
          <w:sz w:val="28"/>
          <w:szCs w:val="28"/>
        </w:rPr>
        <w:t>領有及未領有何種文件</w:t>
      </w:r>
      <w:r w:rsidRPr="00042285">
        <w:rPr>
          <w:rFonts w:ascii="標楷體" w:eastAsia="標楷體" w:hAnsi="標楷體"/>
          <w:color w:val="000000" w:themeColor="text1"/>
          <w:spacing w:val="20"/>
          <w:sz w:val="28"/>
          <w:szCs w:val="28"/>
        </w:rPr>
        <w:t>之建築物？</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領有</w:t>
      </w:r>
      <w:r w:rsidRPr="00042285">
        <w:rPr>
          <w:rFonts w:ascii="標楷體" w:eastAsia="標楷體" w:hAnsi="標楷體"/>
          <w:color w:val="000000" w:themeColor="text1"/>
          <w:spacing w:val="20"/>
          <w:sz w:val="28"/>
          <w:szCs w:val="28"/>
        </w:rPr>
        <w:t>使用執照</w:t>
      </w:r>
      <w:r w:rsidRPr="00042285">
        <w:rPr>
          <w:rFonts w:ascii="標楷體" w:eastAsia="標楷體" w:hAnsi="標楷體" w:hint="eastAsia"/>
          <w:color w:val="000000" w:themeColor="text1"/>
          <w:spacing w:val="20"/>
          <w:sz w:val="28"/>
          <w:szCs w:val="28"/>
        </w:rPr>
        <w:t>，未領有建照執照</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領有使用執照，未領有所有權狀</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領有</w:t>
      </w:r>
      <w:r w:rsidRPr="00042285">
        <w:rPr>
          <w:rFonts w:ascii="標楷體" w:eastAsia="標楷體" w:hAnsi="標楷體"/>
          <w:color w:val="000000" w:themeColor="text1"/>
          <w:spacing w:val="20"/>
          <w:sz w:val="28"/>
          <w:szCs w:val="28"/>
        </w:rPr>
        <w:t>所有權狀</w:t>
      </w:r>
      <w:r w:rsidRPr="00042285">
        <w:rPr>
          <w:rFonts w:ascii="標楷體" w:eastAsia="標楷體" w:hAnsi="標楷體" w:hint="eastAsia"/>
          <w:color w:val="000000" w:themeColor="text1"/>
          <w:spacing w:val="20"/>
          <w:sz w:val="28"/>
          <w:szCs w:val="28"/>
        </w:rPr>
        <w:t>，未領有使用執照</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領有</w:t>
      </w:r>
      <w:r w:rsidRPr="00042285">
        <w:rPr>
          <w:rFonts w:ascii="標楷體" w:eastAsia="標楷體" w:hAnsi="標楷體"/>
          <w:color w:val="000000" w:themeColor="text1"/>
          <w:spacing w:val="20"/>
          <w:sz w:val="28"/>
          <w:szCs w:val="28"/>
        </w:rPr>
        <w:t>建造執照</w:t>
      </w:r>
      <w:r w:rsidRPr="00042285">
        <w:rPr>
          <w:rFonts w:ascii="標楷體" w:eastAsia="標楷體" w:hAnsi="標楷體" w:hint="eastAsia"/>
          <w:color w:val="000000" w:themeColor="text1"/>
          <w:spacing w:val="20"/>
          <w:sz w:val="28"/>
          <w:szCs w:val="28"/>
        </w:rPr>
        <w:t>，未領有使用執照。</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hint="eastAsia"/>
          <w:color w:val="000000" w:themeColor="text1"/>
          <w:spacing w:val="20"/>
          <w:sz w:val="28"/>
          <w:szCs w:val="28"/>
        </w:rPr>
        <w:t>D</w:t>
      </w:r>
      <w:r w:rsidR="00480EDA" w:rsidRPr="00042285">
        <w:rPr>
          <w:rFonts w:ascii="標楷體" w:eastAsia="標楷體" w:hAnsi="標楷體"/>
          <w:color w:val="000000" w:themeColor="text1"/>
          <w:spacing w:val="20"/>
          <w:sz w:val="28"/>
          <w:szCs w:val="28"/>
        </w:rPr>
        <w:t>)</w:t>
      </w:r>
    </w:p>
    <w:p w14:paraId="435078DB" w14:textId="18A9E682"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成屋是指除於實施建築管理前建造完成之建築物外，係指下列何種建築物</w:t>
      </w:r>
      <w:r w:rsidRPr="00042285">
        <w:rPr>
          <w:rFonts w:ascii="標楷體" w:eastAsia="標楷體" w:hAnsi="標楷體"/>
          <w:color w:val="000000" w:themeColor="text1"/>
          <w:spacing w:val="20"/>
          <w:sz w:val="28"/>
          <w:szCs w:val="28"/>
        </w:rPr>
        <w:t>？</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領有建造執照之建築物</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完成保存登記之建築物</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領有使用執照之建築物</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完成門牌登記之建築物。</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hint="eastAsia"/>
          <w:color w:val="000000" w:themeColor="text1"/>
          <w:spacing w:val="20"/>
          <w:sz w:val="28"/>
          <w:szCs w:val="28"/>
        </w:rPr>
        <w:t>C</w:t>
      </w:r>
      <w:r w:rsidR="00480EDA" w:rsidRPr="00042285">
        <w:rPr>
          <w:rFonts w:ascii="標楷體" w:eastAsia="標楷體" w:hAnsi="標楷體"/>
          <w:color w:val="000000" w:themeColor="text1"/>
          <w:spacing w:val="20"/>
          <w:sz w:val="28"/>
          <w:szCs w:val="28"/>
        </w:rPr>
        <w:t>)</w:t>
      </w:r>
    </w:p>
    <w:p w14:paraId="01394221" w14:textId="6DA5D0C8"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不動產經紀人員係指下列何者？</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經紀營業員</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代銷業務人員</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Pr="00042285">
        <w:rPr>
          <w:rFonts w:ascii="標楷體" w:eastAsia="標楷體" w:hAnsi="標楷體" w:hint="eastAsia"/>
          <w:color w:val="000000" w:themeColor="text1"/>
          <w:spacing w:val="20"/>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hint="eastAsia"/>
          <w:color w:val="000000" w:themeColor="text1"/>
          <w:spacing w:val="20"/>
          <w:sz w:val="28"/>
          <w:szCs w:val="28"/>
        </w:rPr>
        <w:t>D</w:t>
      </w:r>
      <w:r w:rsidR="00480EDA" w:rsidRPr="00042285">
        <w:rPr>
          <w:rFonts w:ascii="標楷體" w:eastAsia="標楷體" w:hAnsi="標楷體"/>
          <w:color w:val="000000" w:themeColor="text1"/>
          <w:spacing w:val="20"/>
          <w:sz w:val="28"/>
          <w:szCs w:val="28"/>
        </w:rPr>
        <w:t>)</w:t>
      </w:r>
    </w:p>
    <w:p w14:paraId="0CAA93EE" w14:textId="6305939C"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不動產經紀人員從事下列工作？</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從事不動產買賣居間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從事不動產租賃居間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從事不動產買賣代理</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Pr="00042285">
        <w:rPr>
          <w:rFonts w:ascii="標楷體" w:eastAsia="標楷體" w:hAnsi="標楷體" w:hint="eastAsia"/>
          <w:color w:val="000000" w:themeColor="text1"/>
          <w:spacing w:val="20"/>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D)</w:t>
      </w:r>
    </w:p>
    <w:p w14:paraId="35F3F4A6" w14:textId="0BF01DAA" w:rsidR="00EB3556" w:rsidRPr="00042285" w:rsidRDefault="00EB3556"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bookmarkStart w:id="2" w:name="_GoBack"/>
      <w:bookmarkEnd w:id="2"/>
      <w:r w:rsidRPr="00042285">
        <w:rPr>
          <w:rFonts w:ascii="標楷體" w:eastAsia="標楷體" w:hAnsi="標楷體"/>
          <w:color w:val="000000" w:themeColor="text1"/>
          <w:spacing w:val="20"/>
        </w:rPr>
        <w:t>預售屋係指領有下列何者執照尚未建造完成而以將來完成之建築物？</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使用執照</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建造執照</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所有權狀</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以上皆非</w:t>
      </w:r>
      <w:r w:rsidRPr="00042285">
        <w:rPr>
          <w:rFonts w:ascii="標楷體" w:eastAsia="標楷體" w:hAnsi="標楷體" w:hint="eastAsia"/>
          <w:color w:val="000000" w:themeColor="text1"/>
          <w:spacing w:val="20"/>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B)</w:t>
      </w:r>
    </w:p>
    <w:p w14:paraId="4AFB7078" w14:textId="10217560"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color w:val="000000" w:themeColor="text1"/>
          <w:spacing w:val="20"/>
          <w:sz w:val="28"/>
          <w:szCs w:val="28"/>
        </w:rPr>
        <w:t>不動產經紀業管理條例規定，經紀業經主管機關許可，辦妥公司登記，並加入同業公會後，原則上應於幾個月內開始營業？</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一</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三</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五</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六</w:t>
      </w:r>
      <w:r w:rsidRPr="00042285">
        <w:rPr>
          <w:rFonts w:ascii="標楷體" w:eastAsia="標楷體" w:hAnsi="標楷體" w:hint="eastAsia"/>
          <w:color w:val="000000" w:themeColor="text1"/>
          <w:spacing w:val="20"/>
          <w:sz w:val="28"/>
          <w:szCs w:val="28"/>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hint="eastAsia"/>
          <w:color w:val="000000" w:themeColor="text1"/>
          <w:spacing w:val="20"/>
          <w:sz w:val="28"/>
          <w:szCs w:val="28"/>
        </w:rPr>
        <w:t>D</w:t>
      </w:r>
      <w:r w:rsidR="00480EDA" w:rsidRPr="00042285">
        <w:rPr>
          <w:rFonts w:ascii="標楷體" w:eastAsia="標楷體" w:hAnsi="標楷體"/>
          <w:color w:val="000000" w:themeColor="text1"/>
          <w:spacing w:val="20"/>
          <w:sz w:val="28"/>
          <w:szCs w:val="28"/>
        </w:rPr>
        <w:t>)</w:t>
      </w:r>
    </w:p>
    <w:p w14:paraId="2B1677F3" w14:textId="54B537EC"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下列何者情形不得申請經營經紀業？</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無行為能力者</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或限制行為能力者</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受破產之宣告尚未復權者</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D)</w:t>
      </w:r>
    </w:p>
    <w:p w14:paraId="18045C47" w14:textId="70CD422A"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經紀業設立之常態營業處所至少應置經紀人幾人？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1人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2人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3人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4人</w:t>
      </w:r>
      <w:r w:rsidRPr="00042285">
        <w:rPr>
          <w:rFonts w:ascii="標楷體" w:eastAsia="標楷體" w:hAnsi="標楷體" w:hint="eastAsia"/>
          <w:color w:val="000000" w:themeColor="text1"/>
          <w:spacing w:val="20"/>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A)</w:t>
      </w:r>
    </w:p>
    <w:p w14:paraId="7A54CFB4" w14:textId="560D547A"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經紀業應於經紀人到職之日起幾日內，造具名冊報請所在地主管機關層報中央主管機關備查，異動時亦同？</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10日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15日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30日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2月</w:t>
      </w:r>
      <w:r w:rsidRPr="00042285">
        <w:rPr>
          <w:rFonts w:ascii="標楷體" w:eastAsia="標楷體" w:hAnsi="標楷體" w:hint="eastAsia"/>
          <w:color w:val="000000" w:themeColor="text1"/>
          <w:spacing w:val="20"/>
        </w:rPr>
        <w:t>。</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B)</w:t>
      </w:r>
    </w:p>
    <w:p w14:paraId="22B12A46" w14:textId="29C64181" w:rsidR="008F3902" w:rsidRPr="00042285" w:rsidRDefault="008F3902"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hint="eastAsia"/>
          <w:color w:val="000000" w:themeColor="text1"/>
          <w:spacing w:val="20"/>
        </w:rPr>
        <w:t>不動產經紀業分設營業處所時，應於設立後最長幾日內，以書面將相關事項向主管機關申請備查</w:t>
      </w:r>
      <w:r w:rsidRPr="00042285">
        <w:rPr>
          <w:rFonts w:ascii="標楷體" w:eastAsia="標楷體" w:hAnsi="標楷體"/>
          <w:color w:val="000000" w:themeColor="text1"/>
          <w:spacing w:val="20"/>
        </w:rPr>
        <w:t>?(A)</w:t>
      </w:r>
      <w:r w:rsidRPr="00042285">
        <w:rPr>
          <w:rFonts w:ascii="標楷體" w:eastAsia="標楷體" w:hAnsi="標楷體" w:hint="eastAsia"/>
          <w:color w:val="000000" w:themeColor="text1"/>
          <w:spacing w:val="20"/>
        </w:rPr>
        <w:t>十日</w:t>
      </w:r>
      <w:r w:rsidRPr="00042285">
        <w:rPr>
          <w:rFonts w:ascii="標楷體" w:eastAsia="標楷體" w:hAnsi="標楷體"/>
          <w:color w:val="000000" w:themeColor="text1"/>
          <w:spacing w:val="20"/>
        </w:rPr>
        <w:t>(B)</w:t>
      </w:r>
      <w:r w:rsidRPr="00042285">
        <w:rPr>
          <w:rFonts w:ascii="標楷體" w:eastAsia="標楷體" w:hAnsi="標楷體" w:hint="eastAsia"/>
          <w:color w:val="000000" w:themeColor="text1"/>
          <w:spacing w:val="20"/>
        </w:rPr>
        <w:t>十五日</w:t>
      </w:r>
      <w:r w:rsidRPr="00042285">
        <w:rPr>
          <w:rFonts w:ascii="標楷體" w:eastAsia="標楷體" w:hAnsi="標楷體"/>
          <w:color w:val="000000" w:themeColor="text1"/>
          <w:spacing w:val="20"/>
        </w:rPr>
        <w:t>(C)</w:t>
      </w:r>
      <w:r w:rsidRPr="00042285">
        <w:rPr>
          <w:rFonts w:ascii="標楷體" w:eastAsia="標楷體" w:hAnsi="標楷體" w:hint="eastAsia"/>
          <w:color w:val="000000" w:themeColor="text1"/>
          <w:spacing w:val="20"/>
        </w:rPr>
        <w:t>二十日</w:t>
      </w:r>
      <w:r w:rsidRPr="00042285">
        <w:rPr>
          <w:rFonts w:ascii="標楷體" w:eastAsia="標楷體" w:hAnsi="標楷體"/>
          <w:color w:val="000000" w:themeColor="text1"/>
          <w:spacing w:val="20"/>
        </w:rPr>
        <w:t>(D)</w:t>
      </w:r>
      <w:r w:rsidRPr="00042285">
        <w:rPr>
          <w:rFonts w:ascii="標楷體" w:eastAsia="標楷體" w:hAnsi="標楷體" w:hint="eastAsia"/>
          <w:color w:val="000000" w:themeColor="text1"/>
          <w:spacing w:val="20"/>
        </w:rPr>
        <w:t>三十日。</w:t>
      </w:r>
      <w:r w:rsidR="00480EDA" w:rsidRPr="00042285">
        <w:rPr>
          <w:rFonts w:ascii="標楷體" w:eastAsia="標楷體" w:hAnsi="標楷體"/>
          <w:color w:val="000000" w:themeColor="text1"/>
          <w:spacing w:val="20"/>
          <w:sz w:val="28"/>
          <w:szCs w:val="28"/>
        </w:rPr>
        <w:t>(</w:t>
      </w:r>
      <w:r w:rsidR="00480EDA" w:rsidRPr="00042285">
        <w:rPr>
          <w:rFonts w:ascii="標楷體" w:eastAsia="標楷體" w:hAnsi="標楷體" w:hint="eastAsia"/>
          <w:color w:val="000000" w:themeColor="text1"/>
          <w:spacing w:val="20"/>
          <w:sz w:val="28"/>
          <w:szCs w:val="28"/>
          <w:lang w:eastAsia="zh-HK"/>
        </w:rPr>
        <w:t>答:</w:t>
      </w:r>
      <w:r w:rsidR="00480EDA" w:rsidRPr="00042285">
        <w:rPr>
          <w:rFonts w:ascii="標楷體" w:eastAsia="標楷體" w:hAnsi="標楷體"/>
          <w:color w:val="000000" w:themeColor="text1"/>
          <w:spacing w:val="20"/>
          <w:sz w:val="28"/>
          <w:szCs w:val="28"/>
        </w:rPr>
        <w:t>D)</w:t>
      </w:r>
    </w:p>
    <w:p w14:paraId="01AF78E7" w14:textId="76BFEA14" w:rsidR="008F3902" w:rsidRPr="00042285" w:rsidRDefault="008F3902"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hint="eastAsia"/>
          <w:color w:val="000000" w:themeColor="text1"/>
          <w:spacing w:val="20"/>
        </w:rPr>
        <w:lastRenderedPageBreak/>
        <w:t>經紀業分設之營業處所裁撤時，最長應於裁撤後幾日內，以書面向經紀業所在地直轄市或縣(市)主管機關申請備查?(A)十日(B)二十日(C)三十日(D)四十日。(答:C)</w:t>
      </w:r>
    </w:p>
    <w:p w14:paraId="69842449" w14:textId="07C30949" w:rsidR="008F3902" w:rsidRPr="00042285" w:rsidRDefault="008F3902"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9</w:t>
      </w:r>
      <w:r w:rsidRPr="00042285">
        <w:rPr>
          <w:rFonts w:ascii="標楷體" w:eastAsia="標楷體" w:hAnsi="標楷體" w:hint="eastAsia"/>
          <w:color w:val="000000" w:themeColor="text1"/>
          <w:spacing w:val="20"/>
        </w:rPr>
        <w:t>.經紀業遷出所在地直轄市或縣(市)主管機關管轄區域以外時，應於遷出後多久，以書面向遷入之直轄市或縣(市)主管機關申請遷入備查?(A)十日 (B)十五日 (C)三十日 (D)三個月</w:t>
      </w:r>
      <w:r w:rsidRPr="00042285">
        <w:rPr>
          <w:rFonts w:ascii="標楷體" w:eastAsia="標楷體" w:hAnsi="標楷體" w:hint="eastAsia"/>
          <w:color w:val="000000" w:themeColor="text1"/>
          <w:spacing w:val="20"/>
        </w:rPr>
        <w:tab/>
        <w:t>(答:C)</w:t>
      </w:r>
    </w:p>
    <w:p w14:paraId="23BC3A62" w14:textId="36006719"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color w:val="000000" w:themeColor="text1"/>
          <w:spacing w:val="20"/>
          <w:sz w:val="28"/>
          <w:szCs w:val="28"/>
        </w:rPr>
        <w:t>不動產經紀業管理條例規定，受感訓處分之裁定確定者，</w:t>
      </w:r>
      <w:r w:rsidRPr="00042285">
        <w:rPr>
          <w:rFonts w:ascii="標楷體" w:eastAsia="標楷體" w:hAnsi="標楷體" w:cs="Times New Roman" w:hint="eastAsia"/>
          <w:color w:val="000000" w:themeColor="text1"/>
          <w:spacing w:val="20"/>
          <w:sz w:val="28"/>
          <w:szCs w:val="28"/>
        </w:rPr>
        <w:t>擔任</w:t>
      </w:r>
      <w:r w:rsidRPr="00042285">
        <w:rPr>
          <w:rFonts w:ascii="標楷體" w:eastAsia="標楷體" w:hAnsi="標楷體" w:cs="Times New Roman"/>
          <w:color w:val="000000" w:themeColor="text1"/>
          <w:spacing w:val="20"/>
          <w:sz w:val="28"/>
          <w:szCs w:val="28"/>
        </w:rPr>
        <w:t>不動產經紀人員</w:t>
      </w:r>
      <w:r w:rsidRPr="00042285">
        <w:rPr>
          <w:rFonts w:ascii="標楷體" w:eastAsia="標楷體" w:hAnsi="標楷體" w:cs="Times New Roman" w:hint="eastAsia"/>
          <w:color w:val="000000" w:themeColor="text1"/>
          <w:spacing w:val="20"/>
          <w:sz w:val="28"/>
          <w:szCs w:val="28"/>
        </w:rPr>
        <w:t>的資格為何</w:t>
      </w:r>
      <w:r w:rsidRPr="00042285">
        <w:rPr>
          <w:rFonts w:ascii="標楷體" w:eastAsia="標楷體" w:hAnsi="標楷體" w:cs="Times New Roman"/>
          <w:color w:val="000000" w:themeColor="text1"/>
          <w:spacing w:val="20"/>
          <w:sz w:val="28"/>
          <w:szCs w:val="28"/>
        </w:rPr>
        <w:t>？</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永遠不得充任</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尚未執行完畢者，不得充任</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執行完畢後滿一年者，使得充任</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執行完畢後，即得充任</w:t>
      </w:r>
      <w:r w:rsidRPr="00042285">
        <w:rPr>
          <w:rFonts w:ascii="標楷體" w:eastAsia="標楷體" w:hAnsi="標楷體" w:cs="Times New Roman" w:hint="eastAsia"/>
          <w:color w:val="000000" w:themeColor="text1"/>
          <w:spacing w:val="20"/>
          <w:sz w:val="28"/>
          <w:szCs w:val="28"/>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B</w:t>
      </w:r>
      <w:r w:rsidR="00086565" w:rsidRPr="00042285">
        <w:rPr>
          <w:rFonts w:ascii="標楷體" w:eastAsia="標楷體" w:hAnsi="標楷體"/>
          <w:color w:val="000000" w:themeColor="text1"/>
          <w:spacing w:val="20"/>
        </w:rPr>
        <w:t>)</w:t>
      </w:r>
    </w:p>
    <w:p w14:paraId="07187D8C" w14:textId="54520529"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hint="eastAsia"/>
          <w:color w:val="000000" w:themeColor="text1"/>
          <w:spacing w:val="20"/>
          <w:sz w:val="28"/>
          <w:szCs w:val="28"/>
        </w:rPr>
        <w:t>不動產</w:t>
      </w:r>
      <w:r w:rsidRPr="00042285">
        <w:rPr>
          <w:rFonts w:ascii="標楷體" w:eastAsia="標楷體" w:hAnsi="標楷體" w:cs="Times New Roman"/>
          <w:color w:val="000000" w:themeColor="text1"/>
          <w:spacing w:val="20"/>
          <w:sz w:val="28"/>
          <w:szCs w:val="28"/>
        </w:rPr>
        <w:t>經紀人</w:t>
      </w:r>
      <w:r w:rsidRPr="00042285">
        <w:rPr>
          <w:rFonts w:ascii="標楷體" w:eastAsia="標楷體" w:hAnsi="標楷體" w:cs="Times New Roman" w:hint="eastAsia"/>
          <w:color w:val="000000" w:themeColor="text1"/>
          <w:spacing w:val="20"/>
          <w:sz w:val="28"/>
          <w:szCs w:val="28"/>
        </w:rPr>
        <w:t>及經紀營業員的</w:t>
      </w:r>
      <w:r w:rsidRPr="00042285">
        <w:rPr>
          <w:rFonts w:ascii="標楷體" w:eastAsia="標楷體" w:hAnsi="標楷體" w:cs="Times New Roman"/>
          <w:color w:val="000000" w:themeColor="text1"/>
          <w:spacing w:val="20"/>
          <w:sz w:val="28"/>
          <w:szCs w:val="28"/>
        </w:rPr>
        <w:t>證書有效期限為</w:t>
      </w:r>
      <w:r w:rsidRPr="00042285">
        <w:rPr>
          <w:rFonts w:ascii="標楷體" w:eastAsia="標楷體" w:hAnsi="標楷體" w:cs="Times New Roman" w:hint="eastAsia"/>
          <w:color w:val="000000" w:themeColor="text1"/>
          <w:spacing w:val="20"/>
          <w:sz w:val="28"/>
          <w:szCs w:val="28"/>
        </w:rPr>
        <w:t>各為</w:t>
      </w:r>
      <w:r w:rsidRPr="00042285">
        <w:rPr>
          <w:rFonts w:ascii="標楷體" w:eastAsia="標楷體" w:hAnsi="標楷體" w:cs="Times New Roman"/>
          <w:color w:val="000000" w:themeColor="text1"/>
          <w:spacing w:val="20"/>
          <w:sz w:val="28"/>
          <w:szCs w:val="28"/>
        </w:rPr>
        <w:t>多少年？</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前者4年，後者3年</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前者</w:t>
      </w:r>
      <w:r w:rsidRPr="00042285">
        <w:rPr>
          <w:rFonts w:ascii="標楷體" w:eastAsia="標楷體" w:hAnsi="標楷體" w:cs="Times New Roman"/>
          <w:color w:val="000000" w:themeColor="text1"/>
          <w:spacing w:val="20"/>
          <w:sz w:val="28"/>
          <w:szCs w:val="28"/>
        </w:rPr>
        <w:t>3年</w:t>
      </w:r>
      <w:r w:rsidRPr="00042285">
        <w:rPr>
          <w:rFonts w:ascii="標楷體" w:eastAsia="標楷體" w:hAnsi="標楷體" w:cs="Times New Roman" w:hint="eastAsia"/>
          <w:color w:val="000000" w:themeColor="text1"/>
          <w:spacing w:val="20"/>
          <w:sz w:val="28"/>
          <w:szCs w:val="28"/>
        </w:rPr>
        <w:t>，後者4年</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兩者均</w:t>
      </w:r>
      <w:r w:rsidRPr="00042285">
        <w:rPr>
          <w:rFonts w:ascii="標楷體" w:eastAsia="標楷體" w:hAnsi="標楷體" w:cs="Times New Roman"/>
          <w:color w:val="000000" w:themeColor="text1"/>
          <w:spacing w:val="20"/>
          <w:sz w:val="28"/>
          <w:szCs w:val="28"/>
        </w:rPr>
        <w:t>4年</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兩者均3年。</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C</w:t>
      </w:r>
      <w:r w:rsidR="00086565" w:rsidRPr="00042285">
        <w:rPr>
          <w:rFonts w:ascii="標楷體" w:eastAsia="標楷體" w:hAnsi="標楷體"/>
          <w:color w:val="000000" w:themeColor="text1"/>
          <w:spacing w:val="20"/>
        </w:rPr>
        <w:t>)</w:t>
      </w:r>
    </w:p>
    <w:p w14:paraId="51952353" w14:textId="03BC5E22"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hint="eastAsia"/>
          <w:color w:val="000000" w:themeColor="text1"/>
          <w:spacing w:val="20"/>
          <w:sz w:val="28"/>
          <w:szCs w:val="28"/>
        </w:rPr>
        <w:t>不動產</w:t>
      </w:r>
      <w:r w:rsidRPr="00042285">
        <w:rPr>
          <w:rFonts w:ascii="標楷體" w:eastAsia="標楷體" w:hAnsi="標楷體" w:cs="Times New Roman"/>
          <w:color w:val="000000" w:themeColor="text1"/>
          <w:spacing w:val="20"/>
          <w:sz w:val="28"/>
          <w:szCs w:val="28"/>
        </w:rPr>
        <w:t>經紀人</w:t>
      </w:r>
      <w:r w:rsidRPr="00042285">
        <w:rPr>
          <w:rFonts w:ascii="標楷體" w:eastAsia="標楷體" w:hAnsi="標楷體" w:cs="Times New Roman" w:hint="eastAsia"/>
          <w:color w:val="000000" w:themeColor="text1"/>
          <w:spacing w:val="20"/>
          <w:sz w:val="28"/>
          <w:szCs w:val="28"/>
        </w:rPr>
        <w:t>及經紀營業員的換發證書時，應於有效期限內提出完成多少小時的複訓</w:t>
      </w:r>
      <w:r w:rsidRPr="00042285">
        <w:rPr>
          <w:rFonts w:ascii="標楷體" w:eastAsia="標楷體" w:hAnsi="標楷體" w:cs="Times New Roman"/>
          <w:color w:val="000000" w:themeColor="text1"/>
          <w:spacing w:val="20"/>
          <w:sz w:val="28"/>
          <w:szCs w:val="28"/>
        </w:rPr>
        <w:t>證</w:t>
      </w:r>
      <w:r w:rsidRPr="00042285">
        <w:rPr>
          <w:rFonts w:ascii="標楷體" w:eastAsia="標楷體" w:hAnsi="標楷體" w:cs="Times New Roman" w:hint="eastAsia"/>
          <w:color w:val="000000" w:themeColor="text1"/>
          <w:spacing w:val="20"/>
          <w:sz w:val="28"/>
          <w:szCs w:val="28"/>
        </w:rPr>
        <w:t>明文件</w:t>
      </w:r>
      <w:r w:rsidRPr="00042285">
        <w:rPr>
          <w:rFonts w:ascii="標楷體" w:eastAsia="標楷體" w:hAnsi="標楷體" w:cs="Times New Roman"/>
          <w:color w:val="000000" w:themeColor="text1"/>
          <w:spacing w:val="20"/>
          <w:sz w:val="28"/>
          <w:szCs w:val="28"/>
        </w:rPr>
        <w:t>？</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前者3</w:t>
      </w:r>
      <w:r w:rsidRPr="00042285">
        <w:rPr>
          <w:rFonts w:ascii="標楷體" w:eastAsia="標楷體" w:hAnsi="標楷體" w:cs="Times New Roman"/>
          <w:color w:val="000000" w:themeColor="text1"/>
          <w:spacing w:val="20"/>
          <w:sz w:val="28"/>
          <w:szCs w:val="28"/>
        </w:rPr>
        <w:t>0</w:t>
      </w:r>
      <w:r w:rsidRPr="00042285">
        <w:rPr>
          <w:rFonts w:ascii="標楷體" w:eastAsia="標楷體" w:hAnsi="標楷體" w:cs="Times New Roman" w:hint="eastAsia"/>
          <w:color w:val="000000" w:themeColor="text1"/>
          <w:spacing w:val="20"/>
          <w:sz w:val="28"/>
          <w:szCs w:val="28"/>
        </w:rPr>
        <w:t>小時，後者2</w:t>
      </w:r>
      <w:r w:rsidRPr="00042285">
        <w:rPr>
          <w:rFonts w:ascii="標楷體" w:eastAsia="標楷體" w:hAnsi="標楷體" w:cs="Times New Roman"/>
          <w:color w:val="000000" w:themeColor="text1"/>
          <w:spacing w:val="20"/>
          <w:sz w:val="28"/>
          <w:szCs w:val="28"/>
        </w:rPr>
        <w:t>0</w:t>
      </w:r>
      <w:r w:rsidRPr="00042285">
        <w:rPr>
          <w:rFonts w:ascii="標楷體" w:eastAsia="標楷體" w:hAnsi="標楷體" w:cs="Times New Roman" w:hint="eastAsia"/>
          <w:color w:val="000000" w:themeColor="text1"/>
          <w:spacing w:val="20"/>
          <w:sz w:val="28"/>
          <w:szCs w:val="28"/>
        </w:rPr>
        <w:t>小時</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前者</w:t>
      </w:r>
      <w:r w:rsidRPr="00042285">
        <w:rPr>
          <w:rFonts w:ascii="標楷體" w:eastAsia="標楷體" w:hAnsi="標楷體" w:cs="Times New Roman"/>
          <w:color w:val="000000" w:themeColor="text1"/>
          <w:spacing w:val="20"/>
          <w:sz w:val="28"/>
          <w:szCs w:val="28"/>
        </w:rPr>
        <w:t>30</w:t>
      </w:r>
      <w:r w:rsidRPr="00042285">
        <w:rPr>
          <w:rFonts w:ascii="標楷體" w:eastAsia="標楷體" w:hAnsi="標楷體" w:cs="Times New Roman" w:hint="eastAsia"/>
          <w:color w:val="000000" w:themeColor="text1"/>
          <w:spacing w:val="20"/>
          <w:sz w:val="28"/>
          <w:szCs w:val="28"/>
        </w:rPr>
        <w:t>小時，後者4</w:t>
      </w:r>
      <w:r w:rsidRPr="00042285">
        <w:rPr>
          <w:rFonts w:ascii="標楷體" w:eastAsia="標楷體" w:hAnsi="標楷體" w:cs="Times New Roman"/>
          <w:color w:val="000000" w:themeColor="text1"/>
          <w:spacing w:val="20"/>
          <w:sz w:val="28"/>
          <w:szCs w:val="28"/>
        </w:rPr>
        <w:t>0</w:t>
      </w:r>
      <w:r w:rsidRPr="00042285">
        <w:rPr>
          <w:rFonts w:ascii="標楷體" w:eastAsia="標楷體" w:hAnsi="標楷體" w:cs="Times New Roman" w:hint="eastAsia"/>
          <w:color w:val="000000" w:themeColor="text1"/>
          <w:spacing w:val="20"/>
          <w:sz w:val="28"/>
          <w:szCs w:val="28"/>
        </w:rPr>
        <w:t>小時</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兩者均4</w:t>
      </w:r>
      <w:r w:rsidRPr="00042285">
        <w:rPr>
          <w:rFonts w:ascii="標楷體" w:eastAsia="標楷體" w:hAnsi="標楷體" w:cs="Times New Roman"/>
          <w:color w:val="000000" w:themeColor="text1"/>
          <w:spacing w:val="20"/>
          <w:sz w:val="28"/>
          <w:szCs w:val="28"/>
        </w:rPr>
        <w:t>0</w:t>
      </w:r>
      <w:r w:rsidRPr="00042285">
        <w:rPr>
          <w:rFonts w:ascii="標楷體" w:eastAsia="標楷體" w:hAnsi="標楷體" w:cs="Times New Roman" w:hint="eastAsia"/>
          <w:color w:val="000000" w:themeColor="text1"/>
          <w:spacing w:val="20"/>
          <w:sz w:val="28"/>
          <w:szCs w:val="28"/>
        </w:rPr>
        <w:t>小時</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兩者均3</w:t>
      </w:r>
      <w:r w:rsidRPr="00042285">
        <w:rPr>
          <w:rFonts w:ascii="標楷體" w:eastAsia="標楷體" w:hAnsi="標楷體" w:cs="Times New Roman"/>
          <w:color w:val="000000" w:themeColor="text1"/>
          <w:spacing w:val="20"/>
          <w:sz w:val="28"/>
          <w:szCs w:val="28"/>
        </w:rPr>
        <w:t>0</w:t>
      </w:r>
      <w:r w:rsidRPr="00042285">
        <w:rPr>
          <w:rFonts w:ascii="標楷體" w:eastAsia="標楷體" w:hAnsi="標楷體" w:cs="Times New Roman" w:hint="eastAsia"/>
          <w:color w:val="000000" w:themeColor="text1"/>
          <w:spacing w:val="20"/>
          <w:sz w:val="28"/>
          <w:szCs w:val="28"/>
        </w:rPr>
        <w:t>小時。</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6178FB38" w14:textId="55A47075"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經紀人證書有效期限為多少年？期滿時受訓完成辦理換證。</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2年</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3年</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4年</w:t>
      </w:r>
      <w:r w:rsidR="00BD5169" w:rsidRPr="00042285">
        <w:rPr>
          <w:rFonts w:ascii="標楷體" w:eastAsia="標楷體" w:hAnsi="標楷體"/>
          <w:color w:val="000000" w:themeColor="text1"/>
          <w:spacing w:val="20"/>
        </w:rPr>
        <w:t>(</w:t>
      </w:r>
      <w:r w:rsidRPr="00042285">
        <w:rPr>
          <w:rFonts w:ascii="標楷體" w:eastAsia="標楷體" w:hAnsi="標楷體" w:hint="eastAsia"/>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5年</w:t>
      </w:r>
      <w:r w:rsidRPr="00042285">
        <w:rPr>
          <w:rFonts w:ascii="標楷體" w:eastAsia="標楷體" w:hAnsi="標楷體" w:hint="eastAsia"/>
          <w:color w:val="000000" w:themeColor="text1"/>
          <w:spacing w:val="20"/>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C</w:t>
      </w:r>
      <w:r w:rsidR="00086565" w:rsidRPr="00042285">
        <w:rPr>
          <w:rFonts w:ascii="標楷體" w:eastAsia="標楷體" w:hAnsi="標楷體"/>
          <w:color w:val="000000" w:themeColor="text1"/>
          <w:spacing w:val="20"/>
        </w:rPr>
        <w:t>)</w:t>
      </w:r>
    </w:p>
    <w:p w14:paraId="794A8BE6" w14:textId="7E3FA242"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經紀營業員證明有效期限為四年，期滿時，經紀營業員應檢附完成訓練多少小時以上之證明文件？</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10小時</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20小時</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30小時</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40小時</w:t>
      </w:r>
      <w:r w:rsidRPr="00042285">
        <w:rPr>
          <w:rFonts w:ascii="標楷體" w:eastAsia="標楷體" w:hAnsi="標楷體" w:hint="eastAsia"/>
          <w:color w:val="000000" w:themeColor="text1"/>
          <w:spacing w:val="20"/>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B</w:t>
      </w:r>
      <w:r w:rsidR="00086565" w:rsidRPr="00042285">
        <w:rPr>
          <w:rFonts w:ascii="標楷體" w:eastAsia="標楷體" w:hAnsi="標楷體"/>
          <w:color w:val="000000" w:themeColor="text1"/>
          <w:spacing w:val="20"/>
        </w:rPr>
        <w:t>)</w:t>
      </w:r>
    </w:p>
    <w:p w14:paraId="3BE600B9" w14:textId="453ED376" w:rsidR="00B46E63" w:rsidRPr="00042285" w:rsidRDefault="00B46E63"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不動產經紀人員經營仲介業務者，其向買賣雙方收取報酬之總額合計不得超過該不動產實際成交價金？</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百分之六</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百分之五</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百分之四</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百分之三。</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7B68A1FA" w14:textId="18B4DBA6"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color w:val="000000" w:themeColor="text1"/>
          <w:spacing w:val="20"/>
          <w:sz w:val="28"/>
          <w:szCs w:val="28"/>
        </w:rPr>
        <w:t>經紀業遷出所在地直轄市或縣</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市</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主管機關管轄區域以外時，應於遷出後多久，以書面向遷入之直轄市或縣</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市</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主管機關申請遷入備查</w:t>
      </w:r>
      <w:r w:rsidRPr="00042285">
        <w:rPr>
          <w:rFonts w:ascii="標楷體" w:eastAsia="標楷體" w:hAnsi="標楷體" w:cs="Times New Roman" w:hint="eastAsia"/>
          <w:color w:val="000000" w:themeColor="text1"/>
          <w:spacing w:val="20"/>
          <w:sz w:val="28"/>
          <w:szCs w:val="28"/>
        </w:rPr>
        <w:t>？</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十日</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十五日</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三十日</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三個月</w:t>
      </w:r>
      <w:r w:rsidRPr="00042285">
        <w:rPr>
          <w:rFonts w:ascii="標楷體" w:eastAsia="標楷體" w:hAnsi="標楷體" w:cs="Times New Roman" w:hint="eastAsia"/>
          <w:color w:val="000000" w:themeColor="text1"/>
          <w:spacing w:val="20"/>
          <w:sz w:val="28"/>
          <w:szCs w:val="28"/>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C</w:t>
      </w:r>
      <w:r w:rsidR="00086565" w:rsidRPr="00042285">
        <w:rPr>
          <w:rFonts w:ascii="標楷體" w:eastAsia="標楷體" w:hAnsi="標楷體"/>
          <w:color w:val="000000" w:themeColor="text1"/>
          <w:spacing w:val="20"/>
        </w:rPr>
        <w:t>)</w:t>
      </w:r>
    </w:p>
    <w:p w14:paraId="781AE722" w14:textId="6D1CC36F"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color w:val="000000" w:themeColor="text1"/>
          <w:spacing w:val="20"/>
          <w:sz w:val="28"/>
          <w:szCs w:val="28"/>
        </w:rPr>
        <w:t>依規定不動產經紀業或經紀人員經營仲介業務者，其向買賣一方或雙方收取報酬之總額合計不得超過該不動產實際成交價金百分之？</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三</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五</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四</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六</w:t>
      </w:r>
      <w:r w:rsidRPr="00042285">
        <w:rPr>
          <w:rFonts w:ascii="標楷體" w:eastAsia="標楷體" w:hAnsi="標楷體" w:cs="Times New Roman"/>
          <w:color w:val="000000" w:themeColor="text1"/>
          <w:spacing w:val="20"/>
          <w:sz w:val="28"/>
          <w:szCs w:val="28"/>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D</w:t>
      </w:r>
      <w:r w:rsidR="00086565" w:rsidRPr="00042285">
        <w:rPr>
          <w:rFonts w:ascii="標楷體" w:eastAsia="標楷體" w:hAnsi="標楷體"/>
          <w:color w:val="000000" w:themeColor="text1"/>
          <w:spacing w:val="20"/>
        </w:rPr>
        <w:t>)</w:t>
      </w:r>
    </w:p>
    <w:p w14:paraId="20544E57" w14:textId="46D3D166"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color w:val="000000" w:themeColor="text1"/>
          <w:spacing w:val="20"/>
          <w:sz w:val="28"/>
          <w:szCs w:val="28"/>
        </w:rPr>
        <w:t>經營仲介業務者，應於簽訂租賃契約書後多久後，向主管機關申報</w:t>
      </w:r>
      <w:r w:rsidRPr="00042285">
        <w:rPr>
          <w:rFonts w:ascii="標楷體" w:eastAsia="標楷體" w:hAnsi="標楷體" w:cs="Times New Roman"/>
          <w:color w:val="000000" w:themeColor="text1"/>
          <w:spacing w:val="20"/>
          <w:sz w:val="28"/>
          <w:szCs w:val="28"/>
        </w:rPr>
        <w:lastRenderedPageBreak/>
        <w:t>登錄成交案件實際資訊？</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三十日內</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六十日內</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九十日內</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半年內</w:t>
      </w:r>
      <w:r w:rsidRPr="00042285">
        <w:rPr>
          <w:rFonts w:ascii="標楷體" w:eastAsia="標楷體" w:hAnsi="標楷體" w:cs="Times New Roman"/>
          <w:color w:val="000000" w:themeColor="text1"/>
          <w:spacing w:val="20"/>
          <w:sz w:val="28"/>
          <w:szCs w:val="28"/>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20D07A3A" w14:textId="41AB2112"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經營仲介業務者，應於簽訂租賃契約書後多久後，向主管機關申報登錄成交案件實際資訊？</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三十日內</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兩個月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六個月。</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78EDBC8A" w14:textId="663D5383"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經紀業對於委託銷售之不動產刊登廣告及銷售時間，下列何者正確？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經紀業與委託人簽訂委託契約書後</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經紀業接受委託後</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經紀業收到委託人支付廣告費之後</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經紀人得知不動產物件後。</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5366E02F" w14:textId="022F50D0"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依規定不動產經紀業或經紀人員經營仲介業務者，其向買賣一方或雙方收取報酬之總額合計不得超過該不動產實際成交價金之多少？</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百分之五</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百分之六</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百分之三</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百分之十</w:t>
      </w:r>
      <w:r w:rsidRPr="00042285">
        <w:rPr>
          <w:rFonts w:ascii="標楷體" w:eastAsia="標楷體" w:hAnsi="標楷體" w:hint="eastAsia"/>
          <w:color w:val="000000" w:themeColor="text1"/>
          <w:spacing w:val="20"/>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B</w:t>
      </w:r>
      <w:r w:rsidR="00086565" w:rsidRPr="00042285">
        <w:rPr>
          <w:rFonts w:ascii="標楷體" w:eastAsia="標楷體" w:hAnsi="標楷體"/>
          <w:color w:val="000000" w:themeColor="text1"/>
          <w:spacing w:val="20"/>
        </w:rPr>
        <w:t>)</w:t>
      </w:r>
    </w:p>
    <w:p w14:paraId="2CB35433" w14:textId="4A563B4B"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依規定不動產經紀業或經紀人員經營仲介業務者，其向租賃之一方或雙方收取報酬之總額合計不得超過該不動產實際成交價多少租金？</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一個月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一個半月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二個月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半個月</w:t>
      </w:r>
      <w:r w:rsidRPr="00042285">
        <w:rPr>
          <w:rFonts w:ascii="標楷體" w:eastAsia="標楷體" w:hAnsi="標楷體" w:hint="eastAsia"/>
          <w:color w:val="000000" w:themeColor="text1"/>
          <w:spacing w:val="20"/>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B</w:t>
      </w:r>
      <w:r w:rsidR="00086565" w:rsidRPr="00042285">
        <w:rPr>
          <w:rFonts w:ascii="標楷體" w:eastAsia="標楷體" w:hAnsi="標楷體"/>
          <w:color w:val="000000" w:themeColor="text1"/>
          <w:spacing w:val="20"/>
        </w:rPr>
        <w:t>)</w:t>
      </w:r>
    </w:p>
    <w:p w14:paraId="773F9DA1" w14:textId="72343CEB"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color w:val="000000" w:themeColor="text1"/>
          <w:spacing w:val="20"/>
          <w:sz w:val="28"/>
          <w:szCs w:val="28"/>
        </w:rPr>
        <w:t>非經紀業而經營仲介或代銷業務者，主管機關應禁止其營業，並處公司負責人、商號負責人或行為人多少金額之罰鍰？</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新臺幣五萬元以上二十萬元以下</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新臺幣五萬元以上三十萬元以下</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新臺幣十萬元以上四十萬元以下</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新臺幣十萬元以上三十萬元以下</w:t>
      </w:r>
      <w:r w:rsidRPr="00042285">
        <w:rPr>
          <w:rFonts w:ascii="標楷體" w:eastAsia="標楷體" w:hAnsi="標楷體" w:cs="Times New Roman" w:hint="eastAsia"/>
          <w:color w:val="000000" w:themeColor="text1"/>
          <w:spacing w:val="20"/>
          <w:sz w:val="28"/>
          <w:szCs w:val="28"/>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sz w:val="28"/>
          <w:szCs w:val="28"/>
        </w:rPr>
        <w:t>D</w:t>
      </w:r>
      <w:r w:rsidR="00086565" w:rsidRPr="00042285">
        <w:rPr>
          <w:rFonts w:ascii="標楷體" w:eastAsia="標楷體" w:hAnsi="標楷體"/>
          <w:color w:val="000000" w:themeColor="text1"/>
          <w:spacing w:val="20"/>
          <w:sz w:val="28"/>
          <w:szCs w:val="28"/>
        </w:rPr>
        <w:t>)</w:t>
      </w:r>
    </w:p>
    <w:p w14:paraId="5E8F3168" w14:textId="52527E73"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s="Times New Roman"/>
          <w:color w:val="000000" w:themeColor="text1"/>
          <w:spacing w:val="20"/>
          <w:sz w:val="28"/>
          <w:szCs w:val="28"/>
        </w:rPr>
      </w:pPr>
      <w:r w:rsidRPr="00042285">
        <w:rPr>
          <w:rFonts w:ascii="標楷體" w:eastAsia="標楷體" w:hAnsi="標楷體" w:cs="Times New Roman" w:hint="eastAsia"/>
          <w:color w:val="000000" w:themeColor="text1"/>
          <w:spacing w:val="20"/>
          <w:sz w:val="28"/>
          <w:szCs w:val="28"/>
        </w:rPr>
        <w:t>不動產經紀人員未經所屬經紀業同意，擅自為他經紀業執行仲介或代銷業務者，有何處罰規定</w:t>
      </w:r>
      <w:r w:rsidRPr="00042285">
        <w:rPr>
          <w:rFonts w:ascii="標楷體" w:eastAsia="標楷體" w:hAnsi="標楷體" w:cs="Times New Roman"/>
          <w:color w:val="000000" w:themeColor="text1"/>
          <w:spacing w:val="20"/>
          <w:sz w:val="28"/>
          <w:szCs w:val="28"/>
        </w:rPr>
        <w:t>？</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A</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申誡</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B</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六個月以上三年以下停止執行業務處分</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C</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廢止其經紀人員證書或證明</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color w:val="000000" w:themeColor="text1"/>
          <w:spacing w:val="20"/>
          <w:sz w:val="28"/>
          <w:szCs w:val="28"/>
        </w:rPr>
        <w:t>D</w:t>
      </w:r>
      <w:r w:rsidR="00BD5169" w:rsidRPr="00042285">
        <w:rPr>
          <w:rFonts w:ascii="標楷體" w:eastAsia="標楷體" w:hAnsi="標楷體" w:cs="Times New Roman"/>
          <w:color w:val="000000" w:themeColor="text1"/>
          <w:spacing w:val="20"/>
          <w:sz w:val="28"/>
          <w:szCs w:val="28"/>
        </w:rPr>
        <w:t>)</w:t>
      </w:r>
      <w:r w:rsidRPr="00042285">
        <w:rPr>
          <w:rFonts w:ascii="標楷體" w:eastAsia="標楷體" w:hAnsi="標楷體" w:cs="Times New Roman" w:hint="eastAsia"/>
          <w:color w:val="000000" w:themeColor="text1"/>
          <w:spacing w:val="20"/>
          <w:sz w:val="28"/>
          <w:szCs w:val="28"/>
        </w:rPr>
        <w:t>處六萬元以上三十萬元以下罰鍰。</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:A)</w:t>
      </w:r>
    </w:p>
    <w:p w14:paraId="60AF6CB9" w14:textId="1135B393"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經紀業開始營業後自行停止營業連續多久以上者，直轄市或縣</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市</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主管機關得廢止其許可？</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六個月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九個月</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一年</w:t>
      </w:r>
      <w:r w:rsidRPr="00042285">
        <w:rPr>
          <w:rFonts w:ascii="標楷體" w:eastAsia="標楷體" w:hAnsi="標楷體" w:hint="eastAsia"/>
          <w:color w:val="000000" w:themeColor="text1"/>
          <w:spacing w:val="20"/>
        </w:rPr>
        <w:t>。</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B</w:t>
      </w:r>
      <w:r w:rsidR="00086565" w:rsidRPr="00042285">
        <w:rPr>
          <w:rFonts w:ascii="標楷體" w:eastAsia="標楷體" w:hAnsi="標楷體"/>
          <w:color w:val="000000" w:themeColor="text1"/>
          <w:spacing w:val="20"/>
        </w:rPr>
        <w:t>)</w:t>
      </w:r>
    </w:p>
    <w:p w14:paraId="44EAD69D" w14:textId="7A64FFEA" w:rsidR="008F5349" w:rsidRPr="00042285" w:rsidRDefault="008F5349" w:rsidP="00042285">
      <w:pPr>
        <w:pStyle w:val="a7"/>
        <w:numPr>
          <w:ilvl w:val="0"/>
          <w:numId w:val="35"/>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非經紀業而經營仲介或代銷業務者，主管機關應禁止其營業，並處公司負責人、商號負責人或行為人新台幣多少元罰鍰？</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一萬元以上三十萬元以下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十萬元以上二十萬元以下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十萬元以上三十萬元以下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十萬元以上五十萬元以下。</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答</w:t>
      </w:r>
      <w:r w:rsidR="00086565" w:rsidRPr="00042285">
        <w:rPr>
          <w:rFonts w:ascii="標楷體" w:eastAsia="標楷體" w:hAnsi="標楷體"/>
          <w:color w:val="000000" w:themeColor="text1"/>
          <w:spacing w:val="20"/>
        </w:rPr>
        <w:t>:</w:t>
      </w:r>
      <w:r w:rsidR="00086565" w:rsidRPr="00042285">
        <w:rPr>
          <w:rFonts w:ascii="標楷體" w:eastAsia="標楷體" w:hAnsi="標楷體" w:hint="eastAsia"/>
          <w:color w:val="000000" w:themeColor="text1"/>
          <w:spacing w:val="20"/>
        </w:rPr>
        <w:t>C</w:t>
      </w:r>
      <w:r w:rsidR="00086565" w:rsidRPr="00042285">
        <w:rPr>
          <w:rFonts w:ascii="標楷體" w:eastAsia="標楷體" w:hAnsi="標楷體"/>
          <w:color w:val="000000" w:themeColor="text1"/>
          <w:spacing w:val="20"/>
        </w:rPr>
        <w:t>)</w:t>
      </w:r>
    </w:p>
    <w:p w14:paraId="72DE464F" w14:textId="2DED3F8A" w:rsidR="004F1790" w:rsidRPr="00EF273E" w:rsidRDefault="002C15C5" w:rsidP="00066FFC">
      <w:pPr>
        <w:pStyle w:val="3"/>
        <w:snapToGrid w:val="0"/>
        <w:spacing w:beforeLines="100" w:before="360" w:afterLines="50" w:after="180" w:line="240" w:lineRule="auto"/>
        <w:jc w:val="both"/>
        <w:rPr>
          <w:rFonts w:ascii="標楷體" w:eastAsia="標楷體" w:hAnsi="標楷體"/>
          <w:color w:val="000000" w:themeColor="text1"/>
          <w:spacing w:val="20"/>
        </w:rPr>
      </w:pPr>
      <w:bookmarkStart w:id="3" w:name="_Toc204778137"/>
      <w:r>
        <w:rPr>
          <w:rFonts w:ascii="標楷體" w:eastAsia="標楷體" w:hAnsi="標楷體" w:hint="eastAsia"/>
          <w:color w:val="000000" w:themeColor="text1"/>
          <w:spacing w:val="20"/>
          <w:lang w:eastAsia="zh-HK"/>
        </w:rPr>
        <w:t>第二單元</w:t>
      </w:r>
      <w:r>
        <w:rPr>
          <w:rFonts w:ascii="標楷體" w:eastAsia="標楷體" w:hAnsi="標楷體" w:hint="eastAsia"/>
          <w:color w:val="000000" w:themeColor="text1"/>
          <w:spacing w:val="20"/>
        </w:rPr>
        <w:t xml:space="preserve"> </w:t>
      </w:r>
      <w:r>
        <w:rPr>
          <w:rFonts w:ascii="標楷體" w:eastAsia="標楷體" w:hAnsi="標楷體" w:hint="eastAsia"/>
          <w:color w:val="000000" w:themeColor="text1"/>
          <w:spacing w:val="20"/>
          <w:lang w:eastAsia="zh-HK"/>
        </w:rPr>
        <w:t>消費者保護法</w:t>
      </w:r>
      <w:bookmarkEnd w:id="3"/>
    </w:p>
    <w:p w14:paraId="36C7C275" w14:textId="7F1148F3"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個別磋商條款與定型化條約有何差異？</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前者指當事人個別磋商</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後者與多數消費者訂立契約</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兩者均有法律效力</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Pr="00042285">
        <w:rPr>
          <w:rFonts w:ascii="標楷體" w:eastAsia="標楷體" w:hAnsi="標楷體" w:hint="eastAsia"/>
          <w:color w:val="000000" w:themeColor="text1"/>
          <w:spacing w:val="20"/>
        </w:rPr>
        <w:t>。</w:t>
      </w:r>
      <w:r w:rsidR="004A549E" w:rsidRPr="00042285">
        <w:rPr>
          <w:rFonts w:ascii="標楷體" w:eastAsia="標楷體" w:hAnsi="標楷體"/>
          <w:color w:val="000000" w:themeColor="text1"/>
          <w:spacing w:val="20"/>
          <w:sz w:val="28"/>
          <w:szCs w:val="28"/>
        </w:rPr>
        <w:t>(</w:t>
      </w:r>
      <w:r w:rsidR="004A549E" w:rsidRPr="00042285">
        <w:rPr>
          <w:rFonts w:ascii="標楷體" w:eastAsia="標楷體" w:hAnsi="標楷體" w:hint="eastAsia"/>
          <w:color w:val="000000" w:themeColor="text1"/>
          <w:spacing w:val="20"/>
          <w:sz w:val="28"/>
          <w:szCs w:val="28"/>
          <w:lang w:eastAsia="zh-HK"/>
        </w:rPr>
        <w:t>答:</w:t>
      </w:r>
      <w:r w:rsidR="004A549E" w:rsidRPr="00042285">
        <w:rPr>
          <w:rFonts w:ascii="標楷體" w:eastAsia="標楷體" w:hAnsi="標楷體"/>
          <w:color w:val="000000" w:themeColor="text1"/>
          <w:spacing w:val="20"/>
          <w:sz w:val="28"/>
          <w:szCs w:val="28"/>
        </w:rPr>
        <w:t>D)</w:t>
      </w:r>
    </w:p>
    <w:p w14:paraId="287BE543" w14:textId="55A52593"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lastRenderedPageBreak/>
        <w:t>企業經營者以廣播、電視、電話、傳真、型錄、報紙、雜誌、網際網路、傳單或其他類似之方法，消費者於未能檢視商品或服務下而與企業經營者所訂立之契約，稱之為？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通訊交易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訪問交易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磋商交易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A)</w:t>
      </w:r>
    </w:p>
    <w:p w14:paraId="3416FE40" w14:textId="15735CCD"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企業經營者未經邀約而與消費者在其住居所、工作場所、公共場所或其他場所訂立之契約</w:t>
      </w:r>
      <w:r w:rsidRPr="00042285">
        <w:rPr>
          <w:rFonts w:ascii="標楷體" w:eastAsia="標楷體" w:hAnsi="標楷體" w:hint="eastAsia"/>
          <w:color w:val="000000" w:themeColor="text1"/>
          <w:spacing w:val="20"/>
        </w:rPr>
        <w:t>，</w:t>
      </w:r>
      <w:r w:rsidRPr="00042285">
        <w:rPr>
          <w:rFonts w:ascii="標楷體" w:eastAsia="標楷體" w:hAnsi="標楷體"/>
          <w:color w:val="000000" w:themeColor="text1"/>
          <w:spacing w:val="20"/>
        </w:rPr>
        <w:t>稱之為？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通訊交易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訪問交易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磋商交易</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B)</w:t>
      </w:r>
    </w:p>
    <w:p w14:paraId="69BC22EE" w14:textId="0E9AFDAA"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下列何者不是消費者保護法所定品質保證書應載明之事項？</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商品之名稱</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製造商地址</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產品責任險金額</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交易日期。</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hint="eastAsia"/>
          <w:color w:val="000000" w:themeColor="text1"/>
          <w:spacing w:val="20"/>
          <w:sz w:val="28"/>
          <w:szCs w:val="28"/>
        </w:rPr>
        <w:t>C</w:t>
      </w:r>
      <w:r w:rsidR="00585ACD" w:rsidRPr="00042285">
        <w:rPr>
          <w:rFonts w:ascii="標楷體" w:eastAsia="標楷體" w:hAnsi="標楷體"/>
          <w:color w:val="000000" w:themeColor="text1"/>
          <w:spacing w:val="20"/>
          <w:sz w:val="28"/>
          <w:szCs w:val="28"/>
        </w:rPr>
        <w:t>)</w:t>
      </w:r>
    </w:p>
    <w:p w14:paraId="78D02E3E" w14:textId="696E697E"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依消費者保護法規定，企業經營者與消費者所訂分期付款買賣契約書，未依規定記載利率者，其利率按現金交易價格週年利率多少計算之？</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百分之一</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百分之三</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百分之五</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百分之六。</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hint="eastAsia"/>
          <w:color w:val="000000" w:themeColor="text1"/>
          <w:spacing w:val="20"/>
          <w:sz w:val="28"/>
          <w:szCs w:val="28"/>
        </w:rPr>
        <w:t>C</w:t>
      </w:r>
      <w:r w:rsidR="00585ACD" w:rsidRPr="00042285">
        <w:rPr>
          <w:rFonts w:ascii="標楷體" w:eastAsia="標楷體" w:hAnsi="標楷體"/>
          <w:color w:val="000000" w:themeColor="text1"/>
          <w:spacing w:val="20"/>
          <w:sz w:val="28"/>
          <w:szCs w:val="28"/>
        </w:rPr>
        <w:t>)</w:t>
      </w:r>
    </w:p>
    <w:p w14:paraId="658AFBEE" w14:textId="538AB462"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通訊交易寄送之物品，經消費者定相當期限通知取回而逾期未取回或無法通知者，視為拋棄其寄投之商品。雖未經通知，但在寄送後超過多久未經消費者表示承諾，而仍不取回其商品者，而仍不取回其商品者，視為拋棄其寄投之商品？</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A</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一個月</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二個月</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一週</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一年</w:t>
      </w:r>
      <w:r w:rsidRPr="00042285">
        <w:rPr>
          <w:rFonts w:ascii="標楷體" w:eastAsia="標楷體" w:hAnsi="標楷體" w:hint="eastAsia"/>
          <w:color w:val="000000" w:themeColor="text1"/>
          <w:spacing w:val="20"/>
          <w:sz w:val="28"/>
          <w:szCs w:val="28"/>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hint="eastAsia"/>
          <w:color w:val="000000" w:themeColor="text1"/>
          <w:spacing w:val="20"/>
          <w:sz w:val="28"/>
          <w:szCs w:val="28"/>
        </w:rPr>
        <w:t>A</w:t>
      </w:r>
      <w:r w:rsidR="00585ACD" w:rsidRPr="00042285">
        <w:rPr>
          <w:rFonts w:ascii="標楷體" w:eastAsia="標楷體" w:hAnsi="標楷體"/>
          <w:color w:val="000000" w:themeColor="text1"/>
          <w:spacing w:val="20"/>
          <w:sz w:val="28"/>
          <w:szCs w:val="28"/>
        </w:rPr>
        <w:t>)</w:t>
      </w:r>
    </w:p>
    <w:p w14:paraId="1FEFB999" w14:textId="3817050F"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依消費者保護法規定，企業經營者與消費者訂立定型化契約前，應有幾日以內之合理期間，供消費者審閱全部條款內容？</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十日</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十五日</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二十日</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hint="eastAsia"/>
          <w:color w:val="000000" w:themeColor="text1"/>
          <w:spacing w:val="20"/>
          <w:sz w:val="28"/>
          <w:szCs w:val="28"/>
        </w:rPr>
        <w:t>三十日。</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hint="eastAsia"/>
          <w:color w:val="000000" w:themeColor="text1"/>
          <w:spacing w:val="20"/>
          <w:sz w:val="28"/>
          <w:szCs w:val="28"/>
        </w:rPr>
        <w:t>D</w:t>
      </w:r>
      <w:r w:rsidR="00585ACD" w:rsidRPr="00042285">
        <w:rPr>
          <w:rFonts w:ascii="標楷體" w:eastAsia="標楷體" w:hAnsi="標楷體"/>
          <w:color w:val="000000" w:themeColor="text1"/>
          <w:spacing w:val="20"/>
          <w:sz w:val="28"/>
          <w:szCs w:val="28"/>
        </w:rPr>
        <w:t>)</w:t>
      </w:r>
    </w:p>
    <w:p w14:paraId="56F5EC25" w14:textId="1955C2D5"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color w:val="000000" w:themeColor="text1"/>
          <w:spacing w:val="20"/>
          <w:sz w:val="28"/>
          <w:szCs w:val="28"/>
        </w:rPr>
        <w:t>下列何者屬於特種交易的種類？</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通訊交易</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訪問交易</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分期付款買賣</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以此皆是。</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7182D3C1" w14:textId="033D2551" w:rsidR="00A37CC8" w:rsidRPr="00042285" w:rsidRDefault="00A37CC8"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hint="eastAsia"/>
          <w:color w:val="000000" w:themeColor="text1"/>
          <w:spacing w:val="20"/>
        </w:rPr>
        <w:t>依消費者保護法之規定，下列有關消費者保護團體之敘述，何者錯誤？</w:t>
      </w:r>
      <w:r w:rsidRPr="00042285">
        <w:rPr>
          <w:rFonts w:ascii="標楷體" w:eastAsia="標楷體" w:hAnsi="標楷體"/>
          <w:color w:val="000000" w:themeColor="text1"/>
          <w:spacing w:val="20"/>
        </w:rPr>
        <w:t>(A)</w:t>
      </w:r>
      <w:r w:rsidRPr="00042285">
        <w:rPr>
          <w:rFonts w:ascii="標楷體" w:eastAsia="標楷體" w:hAnsi="標楷體" w:hint="eastAsia"/>
          <w:color w:val="000000" w:themeColor="text1"/>
          <w:spacing w:val="20"/>
        </w:rPr>
        <w:t>消費者保護團體以社團法人或財團法人為限</w:t>
      </w:r>
      <w:r w:rsidRPr="00042285">
        <w:rPr>
          <w:rFonts w:ascii="標楷體" w:eastAsia="標楷體" w:hAnsi="標楷體"/>
          <w:color w:val="000000" w:themeColor="text1"/>
          <w:spacing w:val="20"/>
        </w:rPr>
        <w:t>(B)</w:t>
      </w:r>
      <w:r w:rsidRPr="00042285">
        <w:rPr>
          <w:rFonts w:ascii="標楷體" w:eastAsia="標楷體" w:hAnsi="標楷體" w:hint="eastAsia"/>
          <w:color w:val="000000" w:themeColor="text1"/>
          <w:spacing w:val="20"/>
        </w:rPr>
        <w:t>消費者保護團體之任務包含接受消費者申訴，調解消費爭議</w:t>
      </w:r>
      <w:r w:rsidRPr="00042285">
        <w:rPr>
          <w:rFonts w:ascii="標楷體" w:eastAsia="標楷體" w:hAnsi="標楷體"/>
          <w:color w:val="000000" w:themeColor="text1"/>
          <w:spacing w:val="20"/>
        </w:rPr>
        <w:t>(C)</w:t>
      </w:r>
      <w:r w:rsidRPr="00042285">
        <w:rPr>
          <w:rFonts w:ascii="標楷體" w:eastAsia="標楷體" w:hAnsi="標楷體" w:hint="eastAsia"/>
          <w:color w:val="000000" w:themeColor="text1"/>
          <w:spacing w:val="20"/>
        </w:rPr>
        <w:t>消費者保護團體為商品或服務之調查、檢驗時，得請求政府予以必要之協助</w:t>
      </w:r>
      <w:r w:rsidRPr="00042285">
        <w:rPr>
          <w:rFonts w:ascii="標楷體" w:eastAsia="標楷體" w:hAnsi="標楷體"/>
          <w:color w:val="000000" w:themeColor="text1"/>
          <w:spacing w:val="20"/>
        </w:rPr>
        <w:t>(D)</w:t>
      </w:r>
      <w:r w:rsidRPr="00042285">
        <w:rPr>
          <w:rFonts w:ascii="標楷體" w:eastAsia="標楷體" w:hAnsi="標楷體" w:hint="eastAsia"/>
          <w:color w:val="000000" w:themeColor="text1"/>
          <w:spacing w:val="20"/>
        </w:rPr>
        <w:t>消費者保護團體對於企業經營者提供之商品，認為有損害消費者健康之虞者，得命其回收</w:t>
      </w:r>
      <w:r w:rsidR="00585ACD" w:rsidRPr="00042285">
        <w:rPr>
          <w:rFonts w:ascii="標楷體" w:eastAsia="標楷體" w:hAnsi="標楷體" w:hint="eastAsia"/>
          <w:color w:val="000000" w:themeColor="text1"/>
          <w:spacing w:val="20"/>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50E4A5CF" w14:textId="51116A48"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直轄市或縣</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市</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政府對於企業經營者提供之商品或服務，認為確有損害消費者生命、身體、健康或財產，或確有損害之虞者，可做如何處理？</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限期改善</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回收</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銷燬</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6EB9D2E2" w14:textId="5620BF8E" w:rsidR="00A37CC8"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hint="eastAsia"/>
          <w:color w:val="000000" w:themeColor="text1"/>
          <w:spacing w:val="20"/>
        </w:rPr>
      </w:pPr>
      <w:r w:rsidRPr="00042285">
        <w:rPr>
          <w:rFonts w:ascii="標楷體" w:eastAsia="標楷體" w:hAnsi="標楷體"/>
          <w:color w:val="000000" w:themeColor="text1"/>
          <w:spacing w:val="20"/>
        </w:rPr>
        <w:t>主管機關行政監督權限有那些？</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調查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扣押</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檢驗</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以上皆是。</w:t>
      </w:r>
      <w:r w:rsidR="00585ACD" w:rsidRPr="00042285">
        <w:rPr>
          <w:rFonts w:ascii="標楷體" w:eastAsia="標楷體" w:hAnsi="標楷體"/>
          <w:color w:val="000000" w:themeColor="text1"/>
          <w:spacing w:val="20"/>
          <w:sz w:val="28"/>
          <w:szCs w:val="28"/>
        </w:rPr>
        <w:lastRenderedPageBreak/>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51DE236D" w14:textId="42A8CED3" w:rsidR="00585ACD" w:rsidRPr="00042285" w:rsidRDefault="00A37CC8"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s="標楷體" w:hint="eastAsia"/>
          <w:color w:val="000000" w:themeColor="text1"/>
          <w:spacing w:val="20"/>
        </w:rPr>
        <w:t>政府為達成制定消費者保護法之目的，應就某些事項有關之法規及其執行情形，定期檢討、協調、改進之，下列何者不屬之？</w:t>
      </w:r>
      <w:r w:rsidRPr="00042285">
        <w:rPr>
          <w:rFonts w:ascii="標楷體" w:eastAsia="標楷體" w:hAnsi="標楷體" w:cs="標楷體"/>
          <w:color w:val="000000" w:themeColor="text1"/>
          <w:spacing w:val="20"/>
        </w:rPr>
        <w:t>(A)</w:t>
      </w:r>
      <w:r w:rsidRPr="00042285">
        <w:rPr>
          <w:rFonts w:ascii="標楷體" w:eastAsia="標楷體" w:hAnsi="標楷體" w:cs="標楷體" w:hint="eastAsia"/>
          <w:color w:val="000000" w:themeColor="text1"/>
          <w:spacing w:val="20"/>
        </w:rPr>
        <w:t>維護商品或服務之品質與安全衛生</w:t>
      </w:r>
      <w:r w:rsidRPr="00042285">
        <w:rPr>
          <w:rFonts w:ascii="標楷體" w:eastAsia="標楷體" w:hAnsi="標楷體" w:cs="標楷體"/>
          <w:color w:val="000000" w:themeColor="text1"/>
          <w:spacing w:val="20"/>
        </w:rPr>
        <w:t>(B)</w:t>
      </w:r>
      <w:r w:rsidRPr="00042285">
        <w:rPr>
          <w:rFonts w:ascii="標楷體" w:eastAsia="標楷體" w:hAnsi="標楷體" w:cs="標楷體" w:hint="eastAsia"/>
          <w:color w:val="000000" w:themeColor="text1"/>
          <w:spacing w:val="20"/>
        </w:rPr>
        <w:t>防止商品或服務損害消費者之生命、身體、健康、財產或其他權益</w:t>
      </w:r>
      <w:r w:rsidRPr="00042285">
        <w:rPr>
          <w:rFonts w:ascii="標楷體" w:eastAsia="標楷體" w:hAnsi="標楷體" w:cs="標楷體"/>
          <w:color w:val="000000" w:themeColor="text1"/>
          <w:spacing w:val="20"/>
        </w:rPr>
        <w:t>(C)</w:t>
      </w:r>
      <w:r w:rsidRPr="00042285">
        <w:rPr>
          <w:rFonts w:ascii="標楷體" w:eastAsia="標楷體" w:hAnsi="標楷體" w:cs="標楷體" w:hint="eastAsia"/>
          <w:color w:val="000000" w:themeColor="text1"/>
          <w:spacing w:val="20"/>
        </w:rPr>
        <w:t>確保商品或服務之標示，符合法令規定</w:t>
      </w:r>
      <w:r w:rsidRPr="00042285">
        <w:rPr>
          <w:rFonts w:ascii="標楷體" w:eastAsia="標楷體" w:hAnsi="標楷體" w:cs="標楷體"/>
          <w:color w:val="000000" w:themeColor="text1"/>
          <w:spacing w:val="20"/>
        </w:rPr>
        <w:t>(D)</w:t>
      </w:r>
      <w:r w:rsidRPr="00042285">
        <w:rPr>
          <w:rFonts w:ascii="標楷體" w:eastAsia="標楷體" w:hAnsi="標楷體" w:cs="標楷體" w:hint="eastAsia"/>
          <w:color w:val="000000" w:themeColor="text1"/>
          <w:spacing w:val="20"/>
        </w:rPr>
        <w:t>促進事業品牌形象或商譽維護</w:t>
      </w:r>
      <w:r w:rsidR="00585ACD" w:rsidRPr="00042285">
        <w:rPr>
          <w:rFonts w:ascii="標楷體" w:eastAsia="標楷體" w:hAnsi="標楷體" w:cs="標楷體" w:hint="eastAsia"/>
          <w:color w:val="000000" w:themeColor="text1"/>
          <w:spacing w:val="20"/>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37B67B71" w14:textId="55DE756D" w:rsidR="00585ACD"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hint="eastAsia"/>
          <w:color w:val="000000" w:themeColor="text1"/>
          <w:spacing w:val="20"/>
          <w:sz w:val="28"/>
          <w:szCs w:val="28"/>
        </w:rPr>
        <w:t>直轄市或縣</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市</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政府於消費調查時，對於可為證據之物，應如何處理？</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A</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直接帶回檢查</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B</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直接扣押</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C</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記錄下來</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D</w:t>
      </w:r>
      <w:r w:rsidR="00BD5169" w:rsidRPr="00042285">
        <w:rPr>
          <w:rFonts w:ascii="標楷體" w:eastAsia="標楷體" w:hAnsi="標楷體" w:hint="eastAsia"/>
          <w:color w:val="000000" w:themeColor="text1"/>
          <w:spacing w:val="20"/>
          <w:sz w:val="28"/>
          <w:szCs w:val="28"/>
        </w:rPr>
        <w:t>)</w:t>
      </w:r>
      <w:r w:rsidRPr="00042285">
        <w:rPr>
          <w:rFonts w:ascii="標楷體" w:eastAsia="標楷體" w:hAnsi="標楷體" w:hint="eastAsia"/>
          <w:color w:val="000000" w:themeColor="text1"/>
          <w:spacing w:val="20"/>
          <w:sz w:val="28"/>
          <w:szCs w:val="28"/>
        </w:rPr>
        <w:t>聲請檢察官扣押之。</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D)</w:t>
      </w:r>
    </w:p>
    <w:p w14:paraId="3CCD3EAE" w14:textId="7A5B936D"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企業經營者對於消費者之申訴，應於申訴之日起幾日內妥適處理之？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十五日</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三十日內</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一個月。</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B</w:t>
      </w:r>
      <w:r w:rsidR="00585ACD" w:rsidRPr="00EF273E">
        <w:rPr>
          <w:sz w:val="28"/>
          <w:szCs w:val="28"/>
        </w:rPr>
        <w:sym w:font="Symbol" w:char="F029"/>
      </w:r>
    </w:p>
    <w:p w14:paraId="28EA65DD" w14:textId="00ED1985" w:rsidR="00A37CC8"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建商銷售房屋因同一原因事件，致使眾多購屋者受害時，依消費者保護法規定，消費者保護團體得受讓多少人以上之購屋者的損害賠償請求權後，以自己名義提起訴訟？</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10人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20人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30人</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50人</w:t>
      </w:r>
      <w:r w:rsidRPr="00042285">
        <w:rPr>
          <w:rFonts w:ascii="標楷體" w:eastAsia="標楷體" w:hAnsi="標楷體" w:hint="eastAsia"/>
          <w:color w:val="000000" w:themeColor="text1"/>
          <w:spacing w:val="20"/>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B)</w:t>
      </w:r>
    </w:p>
    <w:p w14:paraId="4F5282BC" w14:textId="07B7441B"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sz w:val="28"/>
          <w:szCs w:val="28"/>
        </w:rPr>
      </w:pPr>
      <w:r w:rsidRPr="00042285">
        <w:rPr>
          <w:rFonts w:ascii="標楷體" w:eastAsia="標楷體" w:hAnsi="標楷體" w:hint="eastAsia"/>
          <w:color w:val="000000" w:themeColor="text1"/>
          <w:spacing w:val="20"/>
          <w:sz w:val="28"/>
          <w:szCs w:val="28"/>
        </w:rPr>
        <w:t>依消費者保護法所提之訴訟，因企業經營者之重大過失所致之損害，消費者得請求損害額最高幾倍以下之懲罰性</w:t>
      </w:r>
      <w:r w:rsidRPr="00042285">
        <w:rPr>
          <w:rFonts w:ascii="標楷體" w:eastAsia="標楷體" w:hAnsi="標楷體"/>
          <w:color w:val="000000" w:themeColor="text1"/>
          <w:spacing w:val="20"/>
          <w:sz w:val="28"/>
          <w:szCs w:val="28"/>
        </w:rPr>
        <w:t>賠償金？</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A</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一倍</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B</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二倍</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C</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三倍</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D</w:t>
      </w:r>
      <w:r w:rsidR="00BD5169" w:rsidRPr="00042285">
        <w:rPr>
          <w:rFonts w:ascii="標楷體" w:eastAsia="標楷體" w:hAnsi="標楷體"/>
          <w:color w:val="000000" w:themeColor="text1"/>
          <w:spacing w:val="20"/>
          <w:sz w:val="28"/>
          <w:szCs w:val="28"/>
        </w:rPr>
        <w:t>)</w:t>
      </w:r>
      <w:r w:rsidRPr="00042285">
        <w:rPr>
          <w:rFonts w:ascii="標楷體" w:eastAsia="標楷體" w:hAnsi="標楷體"/>
          <w:color w:val="000000" w:themeColor="text1"/>
          <w:spacing w:val="20"/>
          <w:sz w:val="28"/>
          <w:szCs w:val="28"/>
        </w:rPr>
        <w:t>五倍。</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hint="eastAsia"/>
          <w:color w:val="000000" w:themeColor="text1"/>
          <w:spacing w:val="20"/>
          <w:sz w:val="28"/>
          <w:szCs w:val="28"/>
        </w:rPr>
        <w:t>C</w:t>
      </w:r>
      <w:r w:rsidR="00585ACD" w:rsidRPr="00042285">
        <w:rPr>
          <w:rFonts w:ascii="標楷體" w:eastAsia="標楷體" w:hAnsi="標楷體"/>
          <w:color w:val="000000" w:themeColor="text1"/>
          <w:spacing w:val="20"/>
          <w:sz w:val="28"/>
          <w:szCs w:val="28"/>
        </w:rPr>
        <w:t>)</w:t>
      </w:r>
    </w:p>
    <w:p w14:paraId="2B6E56EA" w14:textId="24F1FAFF"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消費者保護法針對小額消費爭議，另定有職權調解程序。所謂「小額」之額度為多少？</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二十萬元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四十萬元</w:t>
      </w:r>
      <w:r w:rsidRPr="00042285">
        <w:rPr>
          <w:rFonts w:ascii="標楷體" w:eastAsia="標楷體" w:hAnsi="標楷體" w:hint="eastAsia"/>
          <w:color w:val="000000" w:themeColor="text1"/>
          <w:spacing w:val="20"/>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A)</w:t>
      </w:r>
    </w:p>
    <w:p w14:paraId="43092912" w14:textId="09D7E527"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企業經營拒絶主管機關派員調查證據，得處新臺幣多少的罰鍰？</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二萬元至二十萬元以下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三萬元至三十萬元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六至一百五十萬元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十五萬至一百五十萬元</w:t>
      </w:r>
      <w:r w:rsidRPr="00042285">
        <w:rPr>
          <w:rFonts w:ascii="標楷體" w:eastAsia="標楷體" w:hAnsi="標楷體" w:hint="eastAsia"/>
          <w:color w:val="000000" w:themeColor="text1"/>
          <w:spacing w:val="20"/>
        </w:rPr>
        <w:t>。</w:t>
      </w:r>
      <w:r w:rsidR="00585ACD" w:rsidRPr="00042285">
        <w:rPr>
          <w:rFonts w:ascii="標楷體" w:eastAsia="標楷體" w:hAnsi="標楷體"/>
          <w:color w:val="000000" w:themeColor="text1"/>
          <w:spacing w:val="20"/>
          <w:sz w:val="28"/>
          <w:szCs w:val="28"/>
        </w:rPr>
        <w:t>(</w:t>
      </w:r>
      <w:r w:rsidR="00585ACD" w:rsidRPr="00042285">
        <w:rPr>
          <w:rFonts w:ascii="標楷體" w:eastAsia="標楷體" w:hAnsi="標楷體" w:hint="eastAsia"/>
          <w:color w:val="000000" w:themeColor="text1"/>
          <w:spacing w:val="20"/>
          <w:sz w:val="28"/>
          <w:szCs w:val="28"/>
          <w:lang w:eastAsia="zh-HK"/>
        </w:rPr>
        <w:t>答:</w:t>
      </w:r>
      <w:r w:rsidR="00585ACD" w:rsidRPr="00042285">
        <w:rPr>
          <w:rFonts w:ascii="標楷體" w:eastAsia="標楷體" w:hAnsi="標楷體"/>
          <w:color w:val="000000" w:themeColor="text1"/>
          <w:spacing w:val="20"/>
          <w:sz w:val="28"/>
          <w:szCs w:val="28"/>
        </w:rPr>
        <w:t>B)</w:t>
      </w:r>
    </w:p>
    <w:p w14:paraId="3CE811ED" w14:textId="2C4A175F"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企業經營未照規定限期改善收回或銷毀，最高可處多少的罰鍰？</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二萬元至二十萬元以下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三萬元至三十萬元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六至一百五十萬元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十五萬至一百五十萬元</w:t>
      </w:r>
      <w:r w:rsidRPr="00042285">
        <w:rPr>
          <w:rFonts w:ascii="標楷體" w:eastAsia="標楷體" w:hAnsi="標楷體" w:hint="eastAsia"/>
          <w:color w:val="000000" w:themeColor="text1"/>
          <w:spacing w:val="20"/>
        </w:rPr>
        <w:t>。</w:t>
      </w:r>
      <w:r w:rsidR="00395CE2" w:rsidRPr="00042285">
        <w:rPr>
          <w:rFonts w:ascii="標楷體" w:eastAsia="標楷體" w:hAnsi="標楷體"/>
          <w:color w:val="000000" w:themeColor="text1"/>
          <w:spacing w:val="20"/>
          <w:sz w:val="28"/>
          <w:szCs w:val="28"/>
        </w:rPr>
        <w:t>(</w:t>
      </w:r>
      <w:r w:rsidR="00395CE2" w:rsidRPr="00042285">
        <w:rPr>
          <w:rFonts w:ascii="標楷體" w:eastAsia="標楷體" w:hAnsi="標楷體" w:hint="eastAsia"/>
          <w:color w:val="000000" w:themeColor="text1"/>
          <w:spacing w:val="20"/>
          <w:sz w:val="28"/>
          <w:szCs w:val="28"/>
          <w:lang w:eastAsia="zh-HK"/>
        </w:rPr>
        <w:t>答:</w:t>
      </w:r>
      <w:r w:rsidR="00395CE2" w:rsidRPr="00042285">
        <w:rPr>
          <w:rFonts w:ascii="標楷體" w:eastAsia="標楷體" w:hAnsi="標楷體"/>
          <w:color w:val="000000" w:themeColor="text1"/>
          <w:spacing w:val="20"/>
          <w:sz w:val="28"/>
          <w:szCs w:val="28"/>
        </w:rPr>
        <w:t>C)</w:t>
      </w:r>
    </w:p>
    <w:p w14:paraId="2E048073" w14:textId="0F2A6BCA" w:rsidR="007E5256" w:rsidRPr="00042285" w:rsidRDefault="007E5256" w:rsidP="00042285">
      <w:pPr>
        <w:pStyle w:val="a7"/>
        <w:numPr>
          <w:ilvl w:val="0"/>
          <w:numId w:val="41"/>
        </w:numPr>
        <w:snapToGrid w:val="0"/>
        <w:spacing w:beforeLines="100" w:before="360" w:afterLines="50" w:after="180"/>
        <w:ind w:leftChars="0"/>
        <w:jc w:val="both"/>
        <w:rPr>
          <w:rFonts w:ascii="標楷體" w:eastAsia="標楷體" w:hAnsi="標楷體"/>
          <w:color w:val="000000" w:themeColor="text1"/>
          <w:spacing w:val="20"/>
        </w:rPr>
      </w:pPr>
      <w:r w:rsidRPr="00042285">
        <w:rPr>
          <w:rFonts w:ascii="標楷體" w:eastAsia="標楷體" w:hAnsi="標楷體"/>
          <w:color w:val="000000" w:themeColor="text1"/>
          <w:spacing w:val="20"/>
        </w:rPr>
        <w:t>企業經營者使用定型化契約，違反應記載及不得記載事項，最高得處新臺幣多少的罰鍰？</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A</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二萬元至二十萬元以下</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B</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三萬元至三十萬元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C</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六至一百五十萬元</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D</w:t>
      </w:r>
      <w:r w:rsidR="00BD5169" w:rsidRPr="00042285">
        <w:rPr>
          <w:rFonts w:ascii="標楷體" w:eastAsia="標楷體" w:hAnsi="標楷體"/>
          <w:color w:val="000000" w:themeColor="text1"/>
          <w:spacing w:val="20"/>
        </w:rPr>
        <w:t>)</w:t>
      </w:r>
      <w:r w:rsidRPr="00042285">
        <w:rPr>
          <w:rFonts w:ascii="標楷體" w:eastAsia="標楷體" w:hAnsi="標楷體"/>
          <w:color w:val="000000" w:themeColor="text1"/>
          <w:spacing w:val="20"/>
        </w:rPr>
        <w:t>五萬至五十萬元</w:t>
      </w:r>
      <w:r w:rsidRPr="00042285">
        <w:rPr>
          <w:rFonts w:ascii="標楷體" w:eastAsia="標楷體" w:hAnsi="標楷體" w:hint="eastAsia"/>
          <w:color w:val="000000" w:themeColor="text1"/>
          <w:spacing w:val="20"/>
        </w:rPr>
        <w:t>。</w:t>
      </w:r>
      <w:r w:rsidR="00395CE2" w:rsidRPr="00042285">
        <w:rPr>
          <w:rFonts w:ascii="標楷體" w:eastAsia="標楷體" w:hAnsi="標楷體"/>
          <w:color w:val="000000" w:themeColor="text1"/>
          <w:spacing w:val="20"/>
          <w:sz w:val="28"/>
          <w:szCs w:val="28"/>
        </w:rPr>
        <w:t>(</w:t>
      </w:r>
      <w:r w:rsidR="00395CE2" w:rsidRPr="00042285">
        <w:rPr>
          <w:rFonts w:ascii="標楷體" w:eastAsia="標楷體" w:hAnsi="標楷體" w:hint="eastAsia"/>
          <w:color w:val="000000" w:themeColor="text1"/>
          <w:spacing w:val="20"/>
          <w:sz w:val="28"/>
          <w:szCs w:val="28"/>
          <w:lang w:eastAsia="zh-HK"/>
        </w:rPr>
        <w:t>答:</w:t>
      </w:r>
      <w:r w:rsidR="00395CE2" w:rsidRPr="00042285">
        <w:rPr>
          <w:rFonts w:ascii="標楷體" w:eastAsia="標楷體" w:hAnsi="標楷體"/>
          <w:color w:val="000000" w:themeColor="text1"/>
          <w:spacing w:val="20"/>
          <w:sz w:val="28"/>
          <w:szCs w:val="28"/>
        </w:rPr>
        <w:t>D)</w:t>
      </w:r>
    </w:p>
    <w:sectPr w:rsidR="007E5256" w:rsidRPr="00042285" w:rsidSect="00D416C0">
      <w:footerReference w:type="default" r:id="rId1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01B9D" w14:textId="77777777" w:rsidR="006956FF" w:rsidRDefault="006956FF" w:rsidP="007C1E03">
      <w:r>
        <w:separator/>
      </w:r>
    </w:p>
  </w:endnote>
  <w:endnote w:type="continuationSeparator" w:id="0">
    <w:p w14:paraId="549019BD" w14:textId="77777777" w:rsidR="006956FF" w:rsidRDefault="006956FF" w:rsidP="007C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196572"/>
      <w:docPartObj>
        <w:docPartGallery w:val="Page Numbers (Bottom of Page)"/>
        <w:docPartUnique/>
      </w:docPartObj>
    </w:sdtPr>
    <w:sdtContent>
      <w:p w14:paraId="49938E20" w14:textId="55D0DEB3" w:rsidR="0016392A" w:rsidRDefault="0016392A">
        <w:pPr>
          <w:pStyle w:val="a5"/>
          <w:jc w:val="center"/>
        </w:pPr>
        <w:r>
          <w:fldChar w:fldCharType="begin"/>
        </w:r>
        <w:r>
          <w:instrText>PAGE   \* MERGEFORMAT</w:instrText>
        </w:r>
        <w:r>
          <w:fldChar w:fldCharType="separate"/>
        </w:r>
        <w:r w:rsidR="00A870EC" w:rsidRPr="00A870EC">
          <w:rPr>
            <w:noProof/>
            <w:lang w:val="zh-TW"/>
          </w:rPr>
          <w:t>6</w:t>
        </w:r>
        <w:r>
          <w:fldChar w:fldCharType="end"/>
        </w:r>
      </w:p>
    </w:sdtContent>
  </w:sdt>
  <w:p w14:paraId="3CC04E6C" w14:textId="77777777" w:rsidR="0016392A" w:rsidRDefault="001639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00D9E" w14:textId="77777777" w:rsidR="006956FF" w:rsidRDefault="006956FF" w:rsidP="007C1E03">
      <w:r>
        <w:separator/>
      </w:r>
    </w:p>
  </w:footnote>
  <w:footnote w:type="continuationSeparator" w:id="0">
    <w:p w14:paraId="3989BB86" w14:textId="77777777" w:rsidR="006956FF" w:rsidRDefault="006956FF" w:rsidP="007C1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DAC"/>
    <w:multiLevelType w:val="hybridMultilevel"/>
    <w:tmpl w:val="0682156C"/>
    <w:lvl w:ilvl="0" w:tplc="A75E60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2637A0"/>
    <w:multiLevelType w:val="hybridMultilevel"/>
    <w:tmpl w:val="8152C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500C35"/>
    <w:multiLevelType w:val="hybridMultilevel"/>
    <w:tmpl w:val="D19E16CA"/>
    <w:lvl w:ilvl="0" w:tplc="A29226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C940C0"/>
    <w:multiLevelType w:val="hybridMultilevel"/>
    <w:tmpl w:val="98F6AF9C"/>
    <w:lvl w:ilvl="0" w:tplc="A8C066B8">
      <w:start w:val="1"/>
      <w:numFmt w:val="decimal"/>
      <w:lvlText w:val="(%1)."/>
      <w:lvlJc w:val="left"/>
      <w:pPr>
        <w:ind w:left="480" w:hanging="480"/>
      </w:pPr>
      <w:rPr>
        <w:rFonts w:hint="eastAsia"/>
      </w:rPr>
    </w:lvl>
    <w:lvl w:ilvl="1" w:tplc="A8C066B8">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A8C066B8">
      <w:start w:val="1"/>
      <w:numFmt w:val="decimal"/>
      <w:lvlText w:val="(%8)."/>
      <w:lvlJc w:val="left"/>
      <w:pPr>
        <w:ind w:left="3840" w:hanging="480"/>
      </w:pPr>
      <w:rPr>
        <w:rFonts w:hint="eastAsia"/>
      </w:rPr>
    </w:lvl>
    <w:lvl w:ilvl="8" w:tplc="0409001B" w:tentative="1">
      <w:start w:val="1"/>
      <w:numFmt w:val="lowerRoman"/>
      <w:lvlText w:val="%9."/>
      <w:lvlJc w:val="right"/>
      <w:pPr>
        <w:ind w:left="4320" w:hanging="480"/>
      </w:pPr>
    </w:lvl>
  </w:abstractNum>
  <w:abstractNum w:abstractNumId="4" w15:restartNumberingAfterBreak="0">
    <w:nsid w:val="09275B52"/>
    <w:multiLevelType w:val="hybridMultilevel"/>
    <w:tmpl w:val="6044887E"/>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671E04"/>
    <w:multiLevelType w:val="hybridMultilevel"/>
    <w:tmpl w:val="8B081D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DB5057B"/>
    <w:multiLevelType w:val="hybridMultilevel"/>
    <w:tmpl w:val="67E2CDFA"/>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EB56888"/>
    <w:multiLevelType w:val="hybridMultilevel"/>
    <w:tmpl w:val="3EDA9EE0"/>
    <w:lvl w:ilvl="0" w:tplc="6E9CEFE0">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972E8"/>
    <w:multiLevelType w:val="hybridMultilevel"/>
    <w:tmpl w:val="DB7CA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BC05C1"/>
    <w:multiLevelType w:val="hybridMultilevel"/>
    <w:tmpl w:val="4C90A5E8"/>
    <w:lvl w:ilvl="0" w:tplc="D748A2E8">
      <w:start w:val="1"/>
      <w:numFmt w:val="decimal"/>
      <w:lvlText w:val="%1."/>
      <w:lvlJc w:val="left"/>
      <w:pPr>
        <w:ind w:left="540" w:hanging="36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10" w15:restartNumberingAfterBreak="0">
    <w:nsid w:val="1DAC0FEF"/>
    <w:multiLevelType w:val="hybridMultilevel"/>
    <w:tmpl w:val="92F2F076"/>
    <w:lvl w:ilvl="0" w:tplc="FE0014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AA6F17"/>
    <w:multiLevelType w:val="hybridMultilevel"/>
    <w:tmpl w:val="0876E56E"/>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15F5F9E"/>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261AA"/>
    <w:multiLevelType w:val="hybridMultilevel"/>
    <w:tmpl w:val="442E26F4"/>
    <w:lvl w:ilvl="0" w:tplc="CDDA9E50">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DF3063F"/>
    <w:multiLevelType w:val="hybridMultilevel"/>
    <w:tmpl w:val="805E2CF6"/>
    <w:lvl w:ilvl="0" w:tplc="AA7E26F8">
      <w:start w:val="1"/>
      <w:numFmt w:val="taiwaneseCountingThousand"/>
      <w:lvlText w:val="(%1)、"/>
      <w:lvlJc w:val="left"/>
      <w:pPr>
        <w:ind w:left="480" w:hanging="480"/>
      </w:pPr>
      <w:rPr>
        <w:rFonts w:hint="eastAsia"/>
      </w:rPr>
    </w:lvl>
    <w:lvl w:ilvl="1" w:tplc="AA7E26F8">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03A5F8A"/>
    <w:multiLevelType w:val="hybridMultilevel"/>
    <w:tmpl w:val="2B7A4B60"/>
    <w:lvl w:ilvl="0" w:tplc="918E58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10F4801"/>
    <w:multiLevelType w:val="hybridMultilevel"/>
    <w:tmpl w:val="F1C83D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C303DD4"/>
    <w:multiLevelType w:val="hybridMultilevel"/>
    <w:tmpl w:val="5E984808"/>
    <w:lvl w:ilvl="0" w:tplc="CDDA9E50">
      <w:start w:val="1"/>
      <w:numFmt w:val="decimal"/>
      <w:lvlText w:val="(%1)."/>
      <w:lvlJc w:val="left"/>
      <w:pPr>
        <w:ind w:left="1440" w:hanging="480"/>
      </w:pPr>
      <w:rPr>
        <w:rFonts w:hint="eastAsia"/>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3C3B53BB"/>
    <w:multiLevelType w:val="hybridMultilevel"/>
    <w:tmpl w:val="076639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C59629E"/>
    <w:multiLevelType w:val="hybridMultilevel"/>
    <w:tmpl w:val="1756A9BC"/>
    <w:lvl w:ilvl="0" w:tplc="04090019">
      <w:start w:val="1"/>
      <w:numFmt w:val="ideographTraditional"/>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20" w15:restartNumberingAfterBreak="0">
    <w:nsid w:val="407E70CB"/>
    <w:multiLevelType w:val="hybridMultilevel"/>
    <w:tmpl w:val="D0DC136A"/>
    <w:lvl w:ilvl="0" w:tplc="A8C066B8">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17397C"/>
    <w:multiLevelType w:val="hybridMultilevel"/>
    <w:tmpl w:val="FC9C97AA"/>
    <w:lvl w:ilvl="0" w:tplc="4112C93E">
      <w:start w:val="1"/>
      <w:numFmt w:val="decimal"/>
      <w:lvlText w:val="%1."/>
      <w:lvlJc w:val="left"/>
      <w:pPr>
        <w:ind w:left="540" w:hanging="36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22" w15:restartNumberingAfterBreak="0">
    <w:nsid w:val="483E3D24"/>
    <w:multiLevelType w:val="hybridMultilevel"/>
    <w:tmpl w:val="B150EBE8"/>
    <w:lvl w:ilvl="0" w:tplc="B05C605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E2251C"/>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D1C6E"/>
    <w:multiLevelType w:val="hybridMultilevel"/>
    <w:tmpl w:val="DAE87A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EB52ECA"/>
    <w:multiLevelType w:val="hybridMultilevel"/>
    <w:tmpl w:val="C6CAE4E0"/>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24B3F4B"/>
    <w:multiLevelType w:val="hybridMultilevel"/>
    <w:tmpl w:val="7A78EF26"/>
    <w:lvl w:ilvl="0" w:tplc="E2B6F466">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2570DC8"/>
    <w:multiLevelType w:val="hybridMultilevel"/>
    <w:tmpl w:val="FACC2D08"/>
    <w:lvl w:ilvl="0" w:tplc="CDDA9E50">
      <w:start w:val="1"/>
      <w:numFmt w:val="decimal"/>
      <w:lvlText w:val="(%1)."/>
      <w:lvlJc w:val="left"/>
      <w:pPr>
        <w:ind w:left="480" w:hanging="480"/>
      </w:pPr>
      <w:rPr>
        <w:rFonts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2990A60"/>
    <w:multiLevelType w:val="hybridMultilevel"/>
    <w:tmpl w:val="763A0FB2"/>
    <w:lvl w:ilvl="0" w:tplc="CDDA9E50">
      <w:start w:val="1"/>
      <w:numFmt w:val="decimal"/>
      <w:lvlText w:val="(%1)."/>
      <w:lvlJc w:val="left"/>
      <w:pPr>
        <w:ind w:left="622" w:hanging="480"/>
      </w:pPr>
      <w:rPr>
        <w:rFonts w:hint="eastAsia"/>
        <w:color w:val="auto"/>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55E3403E"/>
    <w:multiLevelType w:val="hybridMultilevel"/>
    <w:tmpl w:val="A2BC9C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B29752E"/>
    <w:multiLevelType w:val="hybridMultilevel"/>
    <w:tmpl w:val="69985A4A"/>
    <w:lvl w:ilvl="0" w:tplc="0409000F">
      <w:start w:val="1"/>
      <w:numFmt w:val="decimal"/>
      <w:lvlText w:val="%1."/>
      <w:lvlJc w:val="left"/>
      <w:pPr>
        <w:ind w:left="338" w:hanging="480"/>
      </w:pPr>
    </w:lvl>
    <w:lvl w:ilvl="1" w:tplc="04090019" w:tentative="1">
      <w:start w:val="1"/>
      <w:numFmt w:val="ideographTraditional"/>
      <w:lvlText w:val="%2、"/>
      <w:lvlJc w:val="left"/>
      <w:pPr>
        <w:ind w:left="818" w:hanging="480"/>
      </w:pPr>
    </w:lvl>
    <w:lvl w:ilvl="2" w:tplc="0409001B" w:tentative="1">
      <w:start w:val="1"/>
      <w:numFmt w:val="lowerRoman"/>
      <w:lvlText w:val="%3."/>
      <w:lvlJc w:val="right"/>
      <w:pPr>
        <w:ind w:left="1298" w:hanging="480"/>
      </w:pPr>
    </w:lvl>
    <w:lvl w:ilvl="3" w:tplc="0409000F" w:tentative="1">
      <w:start w:val="1"/>
      <w:numFmt w:val="decimal"/>
      <w:lvlText w:val="%4."/>
      <w:lvlJc w:val="left"/>
      <w:pPr>
        <w:ind w:left="1778" w:hanging="480"/>
      </w:pPr>
    </w:lvl>
    <w:lvl w:ilvl="4" w:tplc="04090019" w:tentative="1">
      <w:start w:val="1"/>
      <w:numFmt w:val="ideographTraditional"/>
      <w:lvlText w:val="%5、"/>
      <w:lvlJc w:val="left"/>
      <w:pPr>
        <w:ind w:left="2258" w:hanging="480"/>
      </w:pPr>
    </w:lvl>
    <w:lvl w:ilvl="5" w:tplc="0409001B" w:tentative="1">
      <w:start w:val="1"/>
      <w:numFmt w:val="lowerRoman"/>
      <w:lvlText w:val="%6."/>
      <w:lvlJc w:val="right"/>
      <w:pPr>
        <w:ind w:left="2738" w:hanging="480"/>
      </w:pPr>
    </w:lvl>
    <w:lvl w:ilvl="6" w:tplc="0409000F" w:tentative="1">
      <w:start w:val="1"/>
      <w:numFmt w:val="decimal"/>
      <w:lvlText w:val="%7."/>
      <w:lvlJc w:val="left"/>
      <w:pPr>
        <w:ind w:left="3218" w:hanging="480"/>
      </w:pPr>
    </w:lvl>
    <w:lvl w:ilvl="7" w:tplc="04090019" w:tentative="1">
      <w:start w:val="1"/>
      <w:numFmt w:val="ideographTraditional"/>
      <w:lvlText w:val="%8、"/>
      <w:lvlJc w:val="left"/>
      <w:pPr>
        <w:ind w:left="3698" w:hanging="480"/>
      </w:pPr>
    </w:lvl>
    <w:lvl w:ilvl="8" w:tplc="0409001B" w:tentative="1">
      <w:start w:val="1"/>
      <w:numFmt w:val="lowerRoman"/>
      <w:lvlText w:val="%9."/>
      <w:lvlJc w:val="right"/>
      <w:pPr>
        <w:ind w:left="4178" w:hanging="480"/>
      </w:pPr>
    </w:lvl>
  </w:abstractNum>
  <w:abstractNum w:abstractNumId="31" w15:restartNumberingAfterBreak="0">
    <w:nsid w:val="5DD1644C"/>
    <w:multiLevelType w:val="hybridMultilevel"/>
    <w:tmpl w:val="3A94D368"/>
    <w:lvl w:ilvl="0" w:tplc="451836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FB575C8"/>
    <w:multiLevelType w:val="hybridMultilevel"/>
    <w:tmpl w:val="A518FE8C"/>
    <w:lvl w:ilvl="0" w:tplc="B05C605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7A4888"/>
    <w:multiLevelType w:val="hybridMultilevel"/>
    <w:tmpl w:val="24542042"/>
    <w:lvl w:ilvl="0" w:tplc="AA7E26F8">
      <w:start w:val="1"/>
      <w:numFmt w:val="taiwaneseCountingThousand"/>
      <w:lvlText w:val="(%1)、"/>
      <w:lvlJc w:val="left"/>
      <w:pPr>
        <w:ind w:left="480" w:hanging="480"/>
      </w:pPr>
      <w:rPr>
        <w:rFonts w:hint="eastAsia"/>
      </w:rPr>
    </w:lvl>
    <w:lvl w:ilvl="1" w:tplc="08F88222">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1C87B7F"/>
    <w:multiLevelType w:val="hybridMultilevel"/>
    <w:tmpl w:val="F1C83D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E31B14"/>
    <w:multiLevelType w:val="hybridMultilevel"/>
    <w:tmpl w:val="2E0A9CE0"/>
    <w:lvl w:ilvl="0" w:tplc="CDDA9E50">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6B67D8"/>
    <w:multiLevelType w:val="hybridMultilevel"/>
    <w:tmpl w:val="36EECB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86FEF"/>
    <w:multiLevelType w:val="hybridMultilevel"/>
    <w:tmpl w:val="46AA3B2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7A700A"/>
    <w:multiLevelType w:val="hybridMultilevel"/>
    <w:tmpl w:val="D97CE554"/>
    <w:lvl w:ilvl="0" w:tplc="560C9C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B014957"/>
    <w:multiLevelType w:val="hybridMultilevel"/>
    <w:tmpl w:val="14044134"/>
    <w:lvl w:ilvl="0" w:tplc="E69A35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B0916A7"/>
    <w:multiLevelType w:val="hybridMultilevel"/>
    <w:tmpl w:val="F14C73CE"/>
    <w:lvl w:ilvl="0" w:tplc="B05C6052">
      <w:start w:val="1"/>
      <w:numFmt w:val="decimal"/>
      <w:lvlText w:val="%1."/>
      <w:lvlJc w:val="left"/>
      <w:pPr>
        <w:ind w:left="840" w:hanging="720"/>
      </w:pPr>
      <w:rPr>
        <w:rFonts w:hint="eastAsia"/>
      </w:rPr>
    </w:lvl>
    <w:lvl w:ilvl="1" w:tplc="30105A36">
      <w:start w:val="1"/>
      <w:numFmt w:val="decimal"/>
      <w:lvlText w:val="%2."/>
      <w:lvlJc w:val="left"/>
      <w:pPr>
        <w:ind w:left="960" w:hanging="360"/>
      </w:pPr>
      <w:rPr>
        <w:rFonts w:hint="default"/>
      </w:rPr>
    </w:lvl>
    <w:lvl w:ilvl="2" w:tplc="7FAC850E">
      <w:start w:val="1"/>
      <w:numFmt w:val="taiwaneseCountingThousand"/>
      <w:lvlText w:val="第%3節"/>
      <w:lvlJc w:val="left"/>
      <w:pPr>
        <w:ind w:left="2760" w:hanging="1680"/>
      </w:pPr>
      <w:rPr>
        <w:rFonts w:hint="default"/>
      </w:rPr>
    </w:lvl>
    <w:lvl w:ilvl="3" w:tplc="2EFE519A">
      <w:start w:val="1"/>
      <w:numFmt w:val="taiwaneseCountingThousand"/>
      <w:lvlText w:val="(%4)"/>
      <w:lvlJc w:val="left"/>
      <w:pPr>
        <w:ind w:left="1960" w:hanging="400"/>
      </w:pPr>
      <w:rPr>
        <w:rFonts w:hint="eastAsia"/>
      </w:rPr>
    </w:lvl>
    <w:lvl w:ilvl="4" w:tplc="20CC8A24">
      <w:start w:val="1"/>
      <w:numFmt w:val="taiwaneseCountingThousand"/>
      <w:lvlText w:val="%5、"/>
      <w:lvlJc w:val="left"/>
      <w:pPr>
        <w:ind w:left="2520" w:hanging="480"/>
      </w:pPr>
      <w:rPr>
        <w:rFonts w:hint="eastAsia"/>
      </w:r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1" w15:restartNumberingAfterBreak="0">
    <w:nsid w:val="6D5A5C6E"/>
    <w:multiLevelType w:val="hybridMultilevel"/>
    <w:tmpl w:val="4D669982"/>
    <w:lvl w:ilvl="0" w:tplc="A4029068">
      <w:start w:val="1"/>
      <w:numFmt w:val="decimal"/>
      <w:lvlText w:val="%1."/>
      <w:lvlJc w:val="left"/>
      <w:pPr>
        <w:ind w:left="540" w:hanging="36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42" w15:restartNumberingAfterBreak="0">
    <w:nsid w:val="6D981FD4"/>
    <w:multiLevelType w:val="hybridMultilevel"/>
    <w:tmpl w:val="5FAE283C"/>
    <w:lvl w:ilvl="0" w:tplc="CDDA9E50">
      <w:start w:val="1"/>
      <w:numFmt w:val="decimal"/>
      <w:lvlText w:val="(%1)."/>
      <w:lvlJc w:val="left"/>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401523"/>
    <w:multiLevelType w:val="hybridMultilevel"/>
    <w:tmpl w:val="11C4F1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5BC02B8"/>
    <w:multiLevelType w:val="hybridMultilevel"/>
    <w:tmpl w:val="BBAEA95C"/>
    <w:lvl w:ilvl="0" w:tplc="3698B1A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942380D"/>
    <w:multiLevelType w:val="hybridMultilevel"/>
    <w:tmpl w:val="9C3660B8"/>
    <w:lvl w:ilvl="0" w:tplc="CDDA9E50">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A8C066B8">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CAF198E"/>
    <w:multiLevelType w:val="hybridMultilevel"/>
    <w:tmpl w:val="DA0A304A"/>
    <w:lvl w:ilvl="0" w:tplc="75F832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D8124C2"/>
    <w:multiLevelType w:val="hybridMultilevel"/>
    <w:tmpl w:val="CA48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1"/>
  </w:num>
  <w:num w:numId="4">
    <w:abstractNumId w:val="14"/>
  </w:num>
  <w:num w:numId="5">
    <w:abstractNumId w:val="3"/>
  </w:num>
  <w:num w:numId="6">
    <w:abstractNumId w:val="18"/>
  </w:num>
  <w:num w:numId="7">
    <w:abstractNumId w:val="4"/>
  </w:num>
  <w:num w:numId="8">
    <w:abstractNumId w:val="17"/>
  </w:num>
  <w:num w:numId="9">
    <w:abstractNumId w:val="43"/>
  </w:num>
  <w:num w:numId="10">
    <w:abstractNumId w:val="11"/>
  </w:num>
  <w:num w:numId="11">
    <w:abstractNumId w:val="20"/>
  </w:num>
  <w:num w:numId="12">
    <w:abstractNumId w:val="28"/>
  </w:num>
  <w:num w:numId="13">
    <w:abstractNumId w:val="25"/>
  </w:num>
  <w:num w:numId="14">
    <w:abstractNumId w:val="6"/>
  </w:num>
  <w:num w:numId="15">
    <w:abstractNumId w:val="45"/>
  </w:num>
  <w:num w:numId="16">
    <w:abstractNumId w:val="27"/>
  </w:num>
  <w:num w:numId="17">
    <w:abstractNumId w:val="13"/>
  </w:num>
  <w:num w:numId="18">
    <w:abstractNumId w:val="37"/>
  </w:num>
  <w:num w:numId="19">
    <w:abstractNumId w:val="19"/>
  </w:num>
  <w:num w:numId="20">
    <w:abstractNumId w:val="34"/>
  </w:num>
  <w:num w:numId="21">
    <w:abstractNumId w:val="23"/>
  </w:num>
  <w:num w:numId="22">
    <w:abstractNumId w:val="47"/>
  </w:num>
  <w:num w:numId="23">
    <w:abstractNumId w:val="36"/>
  </w:num>
  <w:num w:numId="24">
    <w:abstractNumId w:val="7"/>
  </w:num>
  <w:num w:numId="25">
    <w:abstractNumId w:val="12"/>
  </w:num>
  <w:num w:numId="26">
    <w:abstractNumId w:val="8"/>
  </w:num>
  <w:num w:numId="27">
    <w:abstractNumId w:val="16"/>
  </w:num>
  <w:num w:numId="28">
    <w:abstractNumId w:val="30"/>
  </w:num>
  <w:num w:numId="29">
    <w:abstractNumId w:val="42"/>
  </w:num>
  <w:num w:numId="30">
    <w:abstractNumId w:val="35"/>
  </w:num>
  <w:num w:numId="31">
    <w:abstractNumId w:val="32"/>
  </w:num>
  <w:num w:numId="32">
    <w:abstractNumId w:val="40"/>
  </w:num>
  <w:num w:numId="33">
    <w:abstractNumId w:val="44"/>
  </w:num>
  <w:num w:numId="34">
    <w:abstractNumId w:val="22"/>
  </w:num>
  <w:num w:numId="35">
    <w:abstractNumId w:val="29"/>
  </w:num>
  <w:num w:numId="36">
    <w:abstractNumId w:val="38"/>
  </w:num>
  <w:num w:numId="37">
    <w:abstractNumId w:val="46"/>
  </w:num>
  <w:num w:numId="38">
    <w:abstractNumId w:val="21"/>
  </w:num>
  <w:num w:numId="39">
    <w:abstractNumId w:val="41"/>
  </w:num>
  <w:num w:numId="40">
    <w:abstractNumId w:val="31"/>
  </w:num>
  <w:num w:numId="41">
    <w:abstractNumId w:val="5"/>
  </w:num>
  <w:num w:numId="42">
    <w:abstractNumId w:val="2"/>
  </w:num>
  <w:num w:numId="43">
    <w:abstractNumId w:val="0"/>
  </w:num>
  <w:num w:numId="44">
    <w:abstractNumId w:val="39"/>
  </w:num>
  <w:num w:numId="45">
    <w:abstractNumId w:val="15"/>
  </w:num>
  <w:num w:numId="46">
    <w:abstractNumId w:val="10"/>
  </w:num>
  <w:num w:numId="47">
    <w:abstractNumId w:val="26"/>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oNotDisplayPageBoundaries/>
  <w:bordersDoNotSurroundHeader/>
  <w:bordersDoNotSurroundFooter/>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8B"/>
    <w:rsid w:val="00000C7B"/>
    <w:rsid w:val="000127CA"/>
    <w:rsid w:val="00042285"/>
    <w:rsid w:val="00066FFC"/>
    <w:rsid w:val="0007196D"/>
    <w:rsid w:val="000721AF"/>
    <w:rsid w:val="00086565"/>
    <w:rsid w:val="00126516"/>
    <w:rsid w:val="0016392A"/>
    <w:rsid w:val="0018748E"/>
    <w:rsid w:val="0022099D"/>
    <w:rsid w:val="00262F3C"/>
    <w:rsid w:val="00266DEF"/>
    <w:rsid w:val="002973E2"/>
    <w:rsid w:val="002C15C5"/>
    <w:rsid w:val="00395CE2"/>
    <w:rsid w:val="00480EDA"/>
    <w:rsid w:val="004A549E"/>
    <w:rsid w:val="004D7B5C"/>
    <w:rsid w:val="004F1790"/>
    <w:rsid w:val="0054789B"/>
    <w:rsid w:val="0056228B"/>
    <w:rsid w:val="00585ACD"/>
    <w:rsid w:val="00606873"/>
    <w:rsid w:val="006779B6"/>
    <w:rsid w:val="006956FF"/>
    <w:rsid w:val="006B238B"/>
    <w:rsid w:val="007B18F6"/>
    <w:rsid w:val="007C1E03"/>
    <w:rsid w:val="007E30F6"/>
    <w:rsid w:val="007E5256"/>
    <w:rsid w:val="007F2647"/>
    <w:rsid w:val="00814CFF"/>
    <w:rsid w:val="008817A0"/>
    <w:rsid w:val="008F3902"/>
    <w:rsid w:val="008F5349"/>
    <w:rsid w:val="008F5E07"/>
    <w:rsid w:val="00906CC9"/>
    <w:rsid w:val="00914F8F"/>
    <w:rsid w:val="00922AAA"/>
    <w:rsid w:val="00981B67"/>
    <w:rsid w:val="009B71BF"/>
    <w:rsid w:val="00A10719"/>
    <w:rsid w:val="00A300FC"/>
    <w:rsid w:val="00A37CC8"/>
    <w:rsid w:val="00A870EC"/>
    <w:rsid w:val="00A9039D"/>
    <w:rsid w:val="00AA15D2"/>
    <w:rsid w:val="00AA245E"/>
    <w:rsid w:val="00AC643B"/>
    <w:rsid w:val="00B46E63"/>
    <w:rsid w:val="00B50FA8"/>
    <w:rsid w:val="00B8005A"/>
    <w:rsid w:val="00BD5169"/>
    <w:rsid w:val="00C35C7A"/>
    <w:rsid w:val="00CB707A"/>
    <w:rsid w:val="00CC717A"/>
    <w:rsid w:val="00D344C4"/>
    <w:rsid w:val="00D416C0"/>
    <w:rsid w:val="00D8737B"/>
    <w:rsid w:val="00DA4CC0"/>
    <w:rsid w:val="00DD51A9"/>
    <w:rsid w:val="00DE5527"/>
    <w:rsid w:val="00E37C62"/>
    <w:rsid w:val="00EA42D7"/>
    <w:rsid w:val="00EA7140"/>
    <w:rsid w:val="00EB3556"/>
    <w:rsid w:val="00EB5AFA"/>
    <w:rsid w:val="00ED54D4"/>
    <w:rsid w:val="00ED7F09"/>
    <w:rsid w:val="00EF273E"/>
    <w:rsid w:val="00F10AF8"/>
    <w:rsid w:val="00F23F87"/>
    <w:rsid w:val="00F25FFF"/>
    <w:rsid w:val="00F94E2F"/>
    <w:rsid w:val="00F96488"/>
    <w:rsid w:val="00FC4884"/>
    <w:rsid w:val="00FE3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AF7FB"/>
  <w15:chartTrackingRefBased/>
  <w15:docId w15:val="{9570F489-0BAA-442C-907D-2241EAB8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F179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4F179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4F179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F179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1790"/>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F1790"/>
    <w:rPr>
      <w:rFonts w:asciiTheme="majorHAnsi" w:eastAsiaTheme="majorEastAsia" w:hAnsiTheme="majorHAnsi" w:cstheme="majorBidi"/>
      <w:b/>
      <w:bCs/>
      <w:sz w:val="48"/>
      <w:szCs w:val="48"/>
    </w:rPr>
  </w:style>
  <w:style w:type="character" w:customStyle="1" w:styleId="30">
    <w:name w:val="標題 3 字元"/>
    <w:basedOn w:val="a0"/>
    <w:link w:val="3"/>
    <w:uiPriority w:val="9"/>
    <w:rsid w:val="004F1790"/>
    <w:rPr>
      <w:rFonts w:asciiTheme="majorHAnsi" w:eastAsiaTheme="majorEastAsia" w:hAnsiTheme="majorHAnsi" w:cstheme="majorBidi"/>
      <w:b/>
      <w:bCs/>
      <w:sz w:val="36"/>
      <w:szCs w:val="36"/>
    </w:rPr>
  </w:style>
  <w:style w:type="character" w:customStyle="1" w:styleId="40">
    <w:name w:val="標題 4 字元"/>
    <w:basedOn w:val="a0"/>
    <w:link w:val="4"/>
    <w:uiPriority w:val="9"/>
    <w:rsid w:val="004F1790"/>
    <w:rPr>
      <w:rFonts w:asciiTheme="majorHAnsi" w:eastAsiaTheme="majorEastAsia" w:hAnsiTheme="majorHAnsi" w:cstheme="majorBidi"/>
      <w:sz w:val="36"/>
      <w:szCs w:val="36"/>
    </w:rPr>
  </w:style>
  <w:style w:type="paragraph" w:styleId="a3">
    <w:name w:val="header"/>
    <w:basedOn w:val="a"/>
    <w:link w:val="a4"/>
    <w:uiPriority w:val="99"/>
    <w:unhideWhenUsed/>
    <w:rsid w:val="007C1E03"/>
    <w:pPr>
      <w:tabs>
        <w:tab w:val="center" w:pos="4153"/>
        <w:tab w:val="right" w:pos="8306"/>
      </w:tabs>
      <w:snapToGrid w:val="0"/>
    </w:pPr>
    <w:rPr>
      <w:sz w:val="20"/>
      <w:szCs w:val="20"/>
    </w:rPr>
  </w:style>
  <w:style w:type="character" w:customStyle="1" w:styleId="a4">
    <w:name w:val="頁首 字元"/>
    <w:basedOn w:val="a0"/>
    <w:link w:val="a3"/>
    <w:uiPriority w:val="99"/>
    <w:rsid w:val="007C1E03"/>
    <w:rPr>
      <w:sz w:val="20"/>
      <w:szCs w:val="20"/>
    </w:rPr>
  </w:style>
  <w:style w:type="paragraph" w:styleId="a5">
    <w:name w:val="footer"/>
    <w:basedOn w:val="a"/>
    <w:link w:val="a6"/>
    <w:uiPriority w:val="99"/>
    <w:unhideWhenUsed/>
    <w:rsid w:val="007C1E03"/>
    <w:pPr>
      <w:tabs>
        <w:tab w:val="center" w:pos="4153"/>
        <w:tab w:val="right" w:pos="8306"/>
      </w:tabs>
      <w:snapToGrid w:val="0"/>
    </w:pPr>
    <w:rPr>
      <w:sz w:val="20"/>
      <w:szCs w:val="20"/>
    </w:rPr>
  </w:style>
  <w:style w:type="character" w:customStyle="1" w:styleId="a6">
    <w:name w:val="頁尾 字元"/>
    <w:basedOn w:val="a0"/>
    <w:link w:val="a5"/>
    <w:uiPriority w:val="99"/>
    <w:rsid w:val="007C1E03"/>
    <w:rPr>
      <w:sz w:val="20"/>
      <w:szCs w:val="20"/>
    </w:rPr>
  </w:style>
  <w:style w:type="paragraph" w:styleId="a7">
    <w:name w:val="List Paragraph"/>
    <w:basedOn w:val="a"/>
    <w:uiPriority w:val="1"/>
    <w:qFormat/>
    <w:rsid w:val="00B50FA8"/>
    <w:pPr>
      <w:ind w:leftChars="200" w:left="480"/>
    </w:pPr>
  </w:style>
  <w:style w:type="paragraph" w:styleId="Web">
    <w:name w:val="Normal (Web)"/>
    <w:basedOn w:val="a"/>
    <w:uiPriority w:val="99"/>
    <w:unhideWhenUsed/>
    <w:rsid w:val="00FC4884"/>
    <w:pPr>
      <w:widowControl/>
      <w:spacing w:after="300"/>
    </w:pPr>
    <w:rPr>
      <w:rFonts w:ascii="新細明體" w:eastAsia="新細明體" w:hAnsi="新細明體" w:cs="新細明體"/>
      <w:kern w:val="0"/>
      <w:szCs w:val="24"/>
    </w:rPr>
  </w:style>
  <w:style w:type="paragraph" w:styleId="a8">
    <w:name w:val="Body Text"/>
    <w:basedOn w:val="a"/>
    <w:link w:val="a9"/>
    <w:uiPriority w:val="1"/>
    <w:qFormat/>
    <w:rsid w:val="00FC4884"/>
    <w:pPr>
      <w:autoSpaceDE w:val="0"/>
      <w:autoSpaceDN w:val="0"/>
      <w:spacing w:before="24"/>
      <w:ind w:left="334"/>
    </w:pPr>
    <w:rPr>
      <w:rFonts w:ascii="新細明體" w:eastAsia="新細明體" w:hAnsi="新細明體" w:cs="新細明體"/>
      <w:kern w:val="0"/>
      <w:szCs w:val="24"/>
      <w:lang w:eastAsia="en-US"/>
    </w:rPr>
  </w:style>
  <w:style w:type="character" w:customStyle="1" w:styleId="a9">
    <w:name w:val="本文 字元"/>
    <w:basedOn w:val="a0"/>
    <w:link w:val="a8"/>
    <w:uiPriority w:val="1"/>
    <w:rsid w:val="00FC4884"/>
    <w:rPr>
      <w:rFonts w:ascii="新細明體" w:eastAsia="新細明體" w:hAnsi="新細明體" w:cs="新細明體"/>
      <w:kern w:val="0"/>
      <w:szCs w:val="24"/>
      <w:lang w:eastAsia="en-US"/>
    </w:rPr>
  </w:style>
  <w:style w:type="paragraph" w:customStyle="1" w:styleId="aa">
    <w:name w:val="（一）"/>
    <w:basedOn w:val="a"/>
    <w:link w:val="ab"/>
    <w:qFormat/>
    <w:rsid w:val="007E30F6"/>
    <w:pPr>
      <w:widowControl/>
      <w:spacing w:beforeLines="50"/>
      <w:ind w:leftChars="100" w:left="100" w:hangingChars="300" w:hanging="300"/>
      <w:jc w:val="both"/>
    </w:pPr>
    <w:rPr>
      <w:rFonts w:ascii="Times New Roman" w:eastAsia="新細明體" w:hAnsi="Times New Roman"/>
      <w:bCs/>
    </w:rPr>
  </w:style>
  <w:style w:type="character" w:customStyle="1" w:styleId="ab">
    <w:name w:val="（一） 字元"/>
    <w:basedOn w:val="a0"/>
    <w:link w:val="aa"/>
    <w:rsid w:val="007E30F6"/>
    <w:rPr>
      <w:rFonts w:ascii="Times New Roman" w:eastAsia="新細明體" w:hAnsi="Times New Roman"/>
      <w:bCs/>
    </w:rPr>
  </w:style>
  <w:style w:type="paragraph" w:styleId="ac">
    <w:name w:val="Plain Text"/>
    <w:basedOn w:val="a"/>
    <w:link w:val="ad"/>
    <w:uiPriority w:val="99"/>
    <w:unhideWhenUsed/>
    <w:rsid w:val="00DD51A9"/>
    <w:rPr>
      <w:rFonts w:ascii="細明體" w:eastAsia="細明體" w:hAnsi="Courier New" w:cs="Courier New"/>
      <w:szCs w:val="24"/>
    </w:rPr>
  </w:style>
  <w:style w:type="character" w:customStyle="1" w:styleId="ad">
    <w:name w:val="純文字 字元"/>
    <w:basedOn w:val="a0"/>
    <w:link w:val="ac"/>
    <w:uiPriority w:val="99"/>
    <w:rsid w:val="00DD51A9"/>
    <w:rPr>
      <w:rFonts w:ascii="細明體" w:eastAsia="細明體" w:hAnsi="Courier New" w:cs="Courier New"/>
      <w:szCs w:val="24"/>
    </w:rPr>
  </w:style>
  <w:style w:type="table" w:styleId="ae">
    <w:name w:val="Table Grid"/>
    <w:basedOn w:val="a1"/>
    <w:uiPriority w:val="59"/>
    <w:rsid w:val="00DD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5E07"/>
    <w:pPr>
      <w:autoSpaceDE w:val="0"/>
      <w:autoSpaceDN w:val="0"/>
      <w:adjustRightInd w:val="0"/>
    </w:pPr>
    <w:rPr>
      <w:rFonts w:ascii="標楷體" w:eastAsia="標楷體" w:cs="標楷體"/>
      <w:color w:val="000000"/>
      <w:kern w:val="0"/>
      <w:szCs w:val="24"/>
    </w:rPr>
  </w:style>
  <w:style w:type="paragraph" w:styleId="af">
    <w:name w:val="TOC Heading"/>
    <w:basedOn w:val="1"/>
    <w:next w:val="a"/>
    <w:uiPriority w:val="39"/>
    <w:unhideWhenUsed/>
    <w:qFormat/>
    <w:rsid w:val="00EA42D7"/>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EA42D7"/>
  </w:style>
  <w:style w:type="paragraph" w:styleId="21">
    <w:name w:val="toc 2"/>
    <w:basedOn w:val="a"/>
    <w:next w:val="a"/>
    <w:autoRedefine/>
    <w:uiPriority w:val="39"/>
    <w:unhideWhenUsed/>
    <w:rsid w:val="00EA42D7"/>
    <w:pPr>
      <w:ind w:leftChars="200" w:left="480"/>
    </w:pPr>
  </w:style>
  <w:style w:type="paragraph" w:styleId="31">
    <w:name w:val="toc 3"/>
    <w:basedOn w:val="a"/>
    <w:next w:val="a"/>
    <w:autoRedefine/>
    <w:uiPriority w:val="39"/>
    <w:unhideWhenUsed/>
    <w:rsid w:val="00EA42D7"/>
    <w:pPr>
      <w:ind w:leftChars="400" w:left="960"/>
    </w:pPr>
  </w:style>
  <w:style w:type="character" w:styleId="af0">
    <w:name w:val="Hyperlink"/>
    <w:basedOn w:val="a0"/>
    <w:uiPriority w:val="99"/>
    <w:unhideWhenUsed/>
    <w:rsid w:val="00EA4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354;&#22823;\&#26041;&#35488;&#35336;&#21123;\&#25945;&#23416;&#37197;&#20214;&#31684;&#26412;.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04EE6A6955F724478AA2481DD7B3D0FA" ma:contentTypeVersion="15" ma:contentTypeDescription="建立新的文件。" ma:contentTypeScope="" ma:versionID="38b647923ebee84ff2c02069e3e077f1">
  <xsd:schema xmlns:xsd="http://www.w3.org/2001/XMLSchema" xmlns:xs="http://www.w3.org/2001/XMLSchema" xmlns:p="http://schemas.microsoft.com/office/2006/metadata/properties" xmlns:ns3="68f94532-17cb-4ed6-9529-c61de5a7e08b" targetNamespace="http://schemas.microsoft.com/office/2006/metadata/properties" ma:root="true" ma:fieldsID="03b04b37959ba8ca166b27c76df972a0" ns3:_="">
    <xsd:import namespace="68f94532-17cb-4ed6-9529-c61de5a7e0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4532-17cb-4ed6-9529-c61de5a7e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f94532-17cb-4ed6-9529-c61de5a7e08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6C68-EEFD-46C7-9178-F61EA0F5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94532-17cb-4ed6-9529-c61de5a7e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51D616-65DB-40C1-8B8D-E94709BC8D29}">
  <ds:schemaRefs>
    <ds:schemaRef ds:uri="http://schemas.microsoft.com/sharepoint/v3/contenttype/forms"/>
  </ds:schemaRefs>
</ds:datastoreItem>
</file>

<file path=customXml/itemProps3.xml><?xml version="1.0" encoding="utf-8"?>
<ds:datastoreItem xmlns:ds="http://schemas.openxmlformats.org/officeDocument/2006/customXml" ds:itemID="{A370ED70-77B7-411B-B143-FA6B88D25AE6}">
  <ds:schemaRefs>
    <ds:schemaRef ds:uri="http://schemas.microsoft.com/office/2006/metadata/properties"/>
    <ds:schemaRef ds:uri="http://schemas.microsoft.com/office/infopath/2007/PartnerControls"/>
    <ds:schemaRef ds:uri="68f94532-17cb-4ed6-9529-c61de5a7e08b"/>
  </ds:schemaRefs>
</ds:datastoreItem>
</file>

<file path=customXml/itemProps4.xml><?xml version="1.0" encoding="utf-8"?>
<ds:datastoreItem xmlns:ds="http://schemas.openxmlformats.org/officeDocument/2006/customXml" ds:itemID="{8F61BBEB-B281-439A-9C75-1BE3DF1F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教學配件範本.dotx</Template>
  <TotalTime>7</TotalTime>
  <Pages>6</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2025-07-30T08:47:00Z</dcterms:created>
  <dcterms:modified xsi:type="dcterms:W3CDTF">2025-07-30T08:54:00Z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0x01010004EE6A6955F724478AA2481DD7B3D0FA</vt:lpwstr>
  </property>
</Properties>
</file>