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5445" w14:textId="0F6D40C9" w:rsidR="00C44E9D" w:rsidRDefault="00C44E9D" w:rsidP="000E19D0">
      <w:pPr>
        <w:pStyle w:val="Titre1"/>
      </w:pPr>
      <w:r w:rsidRPr="00C44E9D">
        <w:t xml:space="preserve">Masting project – UBC Visit </w:t>
      </w:r>
    </w:p>
    <w:p w14:paraId="3EF6FCD1" w14:textId="77777777" w:rsidR="003E3360" w:rsidRPr="003E3360" w:rsidRDefault="003E3360" w:rsidP="003E3360">
      <w:pPr>
        <w:rPr>
          <w:b/>
          <w:bCs/>
        </w:rPr>
      </w:pPr>
      <w:r w:rsidRPr="003E3360">
        <w:rPr>
          <w:b/>
          <w:bCs/>
        </w:rPr>
        <w:t>January–March 2026 — Analysis Plan (Draft)</w:t>
      </w:r>
    </w:p>
    <w:p w14:paraId="244DC51B" w14:textId="77777777" w:rsidR="003E3360" w:rsidRPr="003E3360" w:rsidRDefault="003E3360" w:rsidP="003E3360">
      <w:r w:rsidRPr="003E3360">
        <w:rPr>
          <w:b/>
          <w:bCs/>
        </w:rPr>
        <w:t>People involved:</w:t>
      </w:r>
      <w:r w:rsidRPr="003E3360">
        <w:t xml:space="preserve"> Victor, Janneke, Lizzie, and Eléonore</w:t>
      </w:r>
      <w:r w:rsidRPr="003E3360">
        <w:br/>
      </w:r>
      <w:r w:rsidRPr="003E3360">
        <w:rPr>
          <w:i/>
          <w:iCs/>
        </w:rPr>
        <w:t>(Am I forgetting someone? Is Mao involved?)</w:t>
      </w:r>
      <w:r w:rsidRPr="003E3360">
        <w:br/>
      </w:r>
      <w:r w:rsidRPr="003E3360">
        <w:rPr>
          <w:b/>
          <w:bCs/>
        </w:rPr>
        <w:t>Study system:</w:t>
      </w:r>
      <w:r w:rsidRPr="003E3360">
        <w:t xml:space="preserve"> Mount Rainier National Park</w:t>
      </w:r>
      <w:r w:rsidRPr="003E3360">
        <w:br/>
      </w:r>
      <w:r w:rsidRPr="003E3360">
        <w:rPr>
          <w:b/>
          <w:bCs/>
        </w:rPr>
        <w:t>Dataset:</w:t>
      </w:r>
      <w:r w:rsidRPr="003E3360">
        <w:t xml:space="preserve"> Seed-fall data (multi-species, multi-site, multi-year)</w:t>
      </w:r>
    </w:p>
    <w:p w14:paraId="03574C6A" w14:textId="77777777" w:rsidR="003E3360" w:rsidRPr="003E3360" w:rsidRDefault="003E3360" w:rsidP="003E3360">
      <w:pPr>
        <w:pStyle w:val="Titre2"/>
      </w:pPr>
      <w:r w:rsidRPr="003E3360">
        <w:t>Research Questions and Hypotheses</w:t>
      </w:r>
    </w:p>
    <w:p w14:paraId="471B3CFF" w14:textId="77777777" w:rsidR="003E3360" w:rsidRPr="003E3360" w:rsidRDefault="003E3360" w:rsidP="003E3360">
      <w:r w:rsidRPr="003E3360">
        <w:t>1</w:t>
      </w:r>
      <w:r w:rsidRPr="003E3360">
        <w:rPr>
          <w:b/>
          <w:bCs/>
        </w:rPr>
        <w:t>) Do species exhibit interspecific synchrony in seed production at Mount Rainier National Park?</w:t>
      </w:r>
    </w:p>
    <w:p w14:paraId="7AFFEF34" w14:textId="77777777" w:rsidR="003E3360" w:rsidRPr="003E3360" w:rsidRDefault="003E3360" w:rsidP="003E3360">
      <w:r w:rsidRPr="003E3360">
        <w:rPr>
          <w:u w:val="single"/>
        </w:rPr>
        <w:t>Hypothesis</w:t>
      </w:r>
      <w:r w:rsidRPr="003E3360">
        <w:t>: Preliminary results suggest interspecific synchrony among several species.</w:t>
      </w:r>
    </w:p>
    <w:p w14:paraId="2AEE0090" w14:textId="412546BE" w:rsidR="003E3360" w:rsidRPr="003E3360" w:rsidRDefault="003E3360" w:rsidP="003E3360">
      <w:r w:rsidRPr="003E3360">
        <w:rPr>
          <w:u w:val="single"/>
        </w:rPr>
        <w:t>Approach</w:t>
      </w:r>
      <w:r w:rsidRPr="003E3360">
        <w:t>:</w:t>
      </w:r>
      <w:r>
        <w:t xml:space="preserve"> </w:t>
      </w:r>
      <w:r w:rsidRPr="003E3360">
        <w:t xml:space="preserve">For each site, </w:t>
      </w:r>
      <w:r w:rsidRPr="003E3360">
        <w:t>calculating</w:t>
      </w:r>
      <w:r w:rsidRPr="003E3360">
        <w:t xml:space="preserve"> yearly </w:t>
      </w:r>
      <w:r w:rsidRPr="003E3360">
        <w:t>means</w:t>
      </w:r>
      <w:r w:rsidRPr="003E3360">
        <w:t xml:space="preserve"> seed production per species.</w:t>
      </w:r>
      <w:r>
        <w:t xml:space="preserve"> </w:t>
      </w:r>
      <w:r w:rsidRPr="003E3360">
        <w:t>Quantify synchrony using the variance ratio (</w:t>
      </w:r>
      <w:proofErr w:type="spellStart"/>
      <w:r w:rsidRPr="003E3360">
        <w:t>Loreau</w:t>
      </w:r>
      <w:proofErr w:type="spellEnd"/>
      <w:r w:rsidRPr="003E3360">
        <w:t xml:space="preserve"> &amp; de </w:t>
      </w:r>
      <w:proofErr w:type="spellStart"/>
      <w:r w:rsidRPr="003E3360">
        <w:t>Mazancourt</w:t>
      </w:r>
      <w:proofErr w:type="spellEnd"/>
      <w:r w:rsidRPr="003E3360">
        <w:t>) applied to species-level time series.</w:t>
      </w:r>
      <w:r>
        <w:t xml:space="preserve"> </w:t>
      </w:r>
      <w:r w:rsidRPr="003E3360">
        <w:t>Compare observed synchrony against null expectations</w:t>
      </w:r>
      <w:r>
        <w:t>?</w:t>
      </w:r>
    </w:p>
    <w:p w14:paraId="079856C7" w14:textId="77777777" w:rsidR="003E3360" w:rsidRPr="003E3360" w:rsidRDefault="003E3360" w:rsidP="003E3360">
      <w:pPr>
        <w:rPr>
          <w:b/>
          <w:bCs/>
        </w:rPr>
      </w:pPr>
      <w:r w:rsidRPr="003E3360">
        <w:t>2</w:t>
      </w:r>
      <w:r w:rsidRPr="003E3360">
        <w:rPr>
          <w:b/>
          <w:bCs/>
        </w:rPr>
        <w:t>) Is seed production synchronized within species (intraspecific synchrony) across sites at Mount Rainier?</w:t>
      </w:r>
    </w:p>
    <w:p w14:paraId="4D857231" w14:textId="47DC8516" w:rsidR="003E3360" w:rsidRPr="003E3360" w:rsidRDefault="003E3360" w:rsidP="003E3360">
      <w:r w:rsidRPr="003E3360">
        <w:rPr>
          <w:u w:val="single"/>
        </w:rPr>
        <w:t>Approach</w:t>
      </w:r>
      <w:r w:rsidRPr="003E3360">
        <w:t>:</w:t>
      </w:r>
      <w:r>
        <w:t xml:space="preserve"> </w:t>
      </w:r>
      <w:r w:rsidRPr="003E3360">
        <w:t>For each species, compare annual seed production across sites.</w:t>
      </w:r>
      <w:r>
        <w:t xml:space="preserve"> </w:t>
      </w:r>
      <w:r w:rsidRPr="003E3360">
        <w:t>Apply the variance ratio to multisite time series for that single species.</w:t>
      </w:r>
      <w:r>
        <w:t xml:space="preserve"> </w:t>
      </w:r>
      <w:r w:rsidRPr="003E3360">
        <w:t>Compare synchrony levels between species to see which species show tighter intraspecific coupling.</w:t>
      </w:r>
    </w:p>
    <w:p w14:paraId="137A9A12" w14:textId="77777777" w:rsidR="003E3360" w:rsidRPr="003E3360" w:rsidRDefault="003E3360" w:rsidP="003E3360">
      <w:pPr>
        <w:rPr>
          <w:b/>
          <w:bCs/>
        </w:rPr>
      </w:pPr>
      <w:r w:rsidRPr="003E3360">
        <w:t xml:space="preserve">3) </w:t>
      </w:r>
      <w:r w:rsidRPr="003E3360">
        <w:rPr>
          <w:b/>
          <w:bCs/>
        </w:rPr>
        <w:t>Is total resource availability (g/m²) temporally synchronized from the perspective of seed predators?</w:t>
      </w:r>
    </w:p>
    <w:p w14:paraId="617556F7" w14:textId="1051C19A" w:rsidR="003E3360" w:rsidRPr="003E3360" w:rsidRDefault="003E3360" w:rsidP="003E3360">
      <w:r w:rsidRPr="003E3360">
        <w:rPr>
          <w:u w:val="single"/>
        </w:rPr>
        <w:t>Note</w:t>
      </w:r>
      <w:r w:rsidRPr="003E3360">
        <w:rPr>
          <w:u w:val="single"/>
        </w:rPr>
        <w:t>:</w:t>
      </w:r>
      <w:r w:rsidRPr="003E3360">
        <w:t xml:space="preserve"> Synchrony in total resource availability may drive predator responses and link to the seed predator satiation hypothesis.</w:t>
      </w:r>
    </w:p>
    <w:p w14:paraId="6D41DEAA" w14:textId="2BF66ECE" w:rsidR="003E3360" w:rsidRPr="003E3360" w:rsidRDefault="003E3360" w:rsidP="003E3360">
      <w:r w:rsidRPr="003E3360">
        <w:rPr>
          <w:u w:val="single"/>
        </w:rPr>
        <w:t>Approach</w:t>
      </w:r>
      <w:r w:rsidRPr="003E3360">
        <w:t>:</w:t>
      </w:r>
      <w:r>
        <w:t xml:space="preserve"> </w:t>
      </w:r>
      <w:r w:rsidRPr="003E3360">
        <w:t>Define a metric for resource availability (e.g., annual total seed fall per m² or a nutritional index if species differ strongly in energetic value).</w:t>
      </w:r>
      <w:r>
        <w:t xml:space="preserve"> </w:t>
      </w:r>
      <w:r w:rsidRPr="003E3360">
        <w:t>Identify years of low vs. high total availability (resource pulses).</w:t>
      </w:r>
      <w:r>
        <w:t xml:space="preserve"> </w:t>
      </w:r>
      <w:r w:rsidRPr="003E3360">
        <w:t>Explore how these pulses might relate conceptually to chapters 2 and 3 (predation and predator satiation), without going too far analytically yet.</w:t>
      </w:r>
    </w:p>
    <w:p w14:paraId="3A0F6E7E" w14:textId="77777777" w:rsidR="003E3360" w:rsidRPr="003E3360" w:rsidRDefault="003E3360" w:rsidP="003E3360">
      <w:pPr>
        <w:rPr>
          <w:b/>
          <w:bCs/>
        </w:rPr>
      </w:pPr>
      <w:r w:rsidRPr="003E3360">
        <w:rPr>
          <w:b/>
          <w:bCs/>
        </w:rPr>
        <w:t>4) (Potential) How does interspecific synchrony vary along the elevational gradient?</w:t>
      </w:r>
    </w:p>
    <w:p w14:paraId="7155B863" w14:textId="398B1FE2" w:rsidR="003E3360" w:rsidRPr="003E3360" w:rsidRDefault="003E3360" w:rsidP="003E3360">
      <w:r w:rsidRPr="003E3360">
        <w:rPr>
          <w:u w:val="single"/>
        </w:rPr>
        <w:t>Approach:</w:t>
      </w:r>
      <w:r>
        <w:t xml:space="preserve"> </w:t>
      </w:r>
      <w:r w:rsidRPr="003E3360">
        <w:t xml:space="preserve">Estimate interspecific variance ratios separately for each elevation band </w:t>
      </w:r>
      <w:r>
        <w:t>(</w:t>
      </w:r>
      <w:r w:rsidRPr="003E3360">
        <w:t>site</w:t>
      </w:r>
      <w:r>
        <w:t>)</w:t>
      </w:r>
      <w:r w:rsidRPr="003E3360">
        <w:t>.</w:t>
      </w:r>
      <w:r>
        <w:t xml:space="preserve"> </w:t>
      </w:r>
      <w:r w:rsidRPr="003E3360">
        <w:t>Examine whether synchrony strengthens or weakens with elevation.</w:t>
      </w:r>
      <w:r>
        <w:t xml:space="preserve"> </w:t>
      </w:r>
    </w:p>
    <w:p w14:paraId="008FB0CB" w14:textId="77777777" w:rsidR="003E3360" w:rsidRPr="003E3360" w:rsidRDefault="003E3360" w:rsidP="003E3360">
      <w:pPr>
        <w:rPr>
          <w:b/>
          <w:bCs/>
        </w:rPr>
      </w:pPr>
      <w:r w:rsidRPr="003E3360">
        <w:rPr>
          <w:b/>
          <w:bCs/>
        </w:rPr>
        <w:t>5) (Potential) How does intraspecific synchrony vary with elevation, and can these patterns be linked to seed-predator home-range sizes?</w:t>
      </w:r>
    </w:p>
    <w:p w14:paraId="7A7A10D1" w14:textId="383C621A" w:rsidR="003E3360" w:rsidRPr="003E3360" w:rsidRDefault="003E3360" w:rsidP="003E3360">
      <w:r w:rsidRPr="003E3360">
        <w:rPr>
          <w:u w:val="single"/>
        </w:rPr>
        <w:t>Approach:</w:t>
      </w:r>
      <w:r w:rsidRPr="003E3360">
        <w:rPr>
          <w:u w:val="single"/>
        </w:rPr>
        <w:t xml:space="preserve"> </w:t>
      </w:r>
      <w:r w:rsidRPr="003E3360">
        <w:t>Quantify intraspecific synchrony for each species across elevations.</w:t>
      </w:r>
      <w:r>
        <w:t xml:space="preserve"> </w:t>
      </w:r>
      <w:r w:rsidRPr="003E3360">
        <w:t>If differences emerge, explore whether predator movement ecology (e.g., home-range size of rodents, corvids, squirrels) could interact with the scale of resource pulses.</w:t>
      </w:r>
    </w:p>
    <w:p w14:paraId="44F8896E" w14:textId="77777777" w:rsidR="003E3360" w:rsidRPr="003E3360" w:rsidRDefault="003E3360" w:rsidP="003E3360">
      <w:pPr>
        <w:pStyle w:val="Titre2"/>
      </w:pPr>
      <w:r w:rsidRPr="003E3360">
        <w:t>Key Points to Clarify</w:t>
      </w:r>
    </w:p>
    <w:p w14:paraId="4FDD78D3" w14:textId="77777777" w:rsidR="003E3360" w:rsidRDefault="003E3360" w:rsidP="003E3360">
      <w:pPr>
        <w:pStyle w:val="Paragraphedeliste"/>
        <w:numPr>
          <w:ilvl w:val="0"/>
          <w:numId w:val="2"/>
        </w:numPr>
      </w:pPr>
      <w:r w:rsidRPr="003E3360">
        <w:t xml:space="preserve">Terminology: We are not defining masting here; instead, we treat species as </w:t>
      </w:r>
      <w:proofErr w:type="gramStart"/>
      <w:r w:rsidRPr="003E3360">
        <w:t>masting</w:t>
      </w:r>
      <w:proofErr w:type="gramEnd"/>
      <w:r w:rsidRPr="003E3360">
        <w:t xml:space="preserve"> or quasi-masting based on known ecology. We can either:</w:t>
      </w:r>
      <w:r>
        <w:t xml:space="preserve"> </w:t>
      </w:r>
      <w:r w:rsidRPr="003E3360">
        <w:t xml:space="preserve">use “synchrony in seed </w:t>
      </w:r>
      <w:r w:rsidRPr="003E3360">
        <w:lastRenderedPageBreak/>
        <w:t xml:space="preserve">production” </w:t>
      </w:r>
      <w:proofErr w:type="gramStart"/>
      <w:r w:rsidRPr="003E3360">
        <w:t>throughout, OR</w:t>
      </w:r>
      <w:proofErr w:type="gramEnd"/>
      <w:r>
        <w:t xml:space="preserve"> </w:t>
      </w:r>
      <w:r w:rsidRPr="003E3360">
        <w:t>refer to “masting synchrony” without formally quantifying masting itself (unless CV is needed).</w:t>
      </w:r>
    </w:p>
    <w:p w14:paraId="7FCD8DC7" w14:textId="77777777" w:rsidR="003E3360" w:rsidRDefault="003E3360" w:rsidP="003E3360">
      <w:pPr>
        <w:pStyle w:val="Paragraphedeliste"/>
        <w:numPr>
          <w:ilvl w:val="0"/>
          <w:numId w:val="2"/>
        </w:numPr>
      </w:pPr>
      <w:r w:rsidRPr="003E3360">
        <w:t>Modeling: Adapt Victor’s model to handle multiple species jointly for interspecific analyses.</w:t>
      </w:r>
    </w:p>
    <w:p w14:paraId="4399DF6A" w14:textId="3601D823" w:rsidR="003E3360" w:rsidRPr="003E3360" w:rsidRDefault="003E3360" w:rsidP="003E3360">
      <w:pPr>
        <w:pStyle w:val="Paragraphedeliste"/>
        <w:numPr>
          <w:ilvl w:val="0"/>
          <w:numId w:val="2"/>
        </w:numPr>
      </w:pPr>
      <w:r w:rsidRPr="003E3360">
        <w:t xml:space="preserve">Resource availability metric: Must be defined </w:t>
      </w:r>
      <w:proofErr w:type="gramStart"/>
      <w:r w:rsidRPr="003E3360">
        <w:t>early—simple</w:t>
      </w:r>
      <w:proofErr w:type="gramEnd"/>
      <w:r w:rsidRPr="003E3360">
        <w:t xml:space="preserve"> biomass (g/m²) may be </w:t>
      </w:r>
      <w:proofErr w:type="gramStart"/>
      <w:r w:rsidRPr="003E3360">
        <w:t>sufficient, but</w:t>
      </w:r>
      <w:proofErr w:type="gramEnd"/>
      <w:r w:rsidRPr="003E3360">
        <w:t xml:space="preserve"> consider adjusting for seed energy content if relevant.</w:t>
      </w:r>
    </w:p>
    <w:p w14:paraId="6E6AB680" w14:textId="466A9EB4" w:rsidR="000E19D0" w:rsidRPr="003E3360" w:rsidRDefault="000E19D0" w:rsidP="003E3360"/>
    <w:sectPr w:rsidR="000E19D0" w:rsidRPr="003E33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A4619"/>
    <w:multiLevelType w:val="hybridMultilevel"/>
    <w:tmpl w:val="2B223DEC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F1CC1"/>
    <w:multiLevelType w:val="hybridMultilevel"/>
    <w:tmpl w:val="A544A7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406396">
    <w:abstractNumId w:val="0"/>
  </w:num>
  <w:num w:numId="2" w16cid:durableId="2046445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D"/>
    <w:rsid w:val="000E19D0"/>
    <w:rsid w:val="000F7C22"/>
    <w:rsid w:val="003E3360"/>
    <w:rsid w:val="00553C14"/>
    <w:rsid w:val="007B1753"/>
    <w:rsid w:val="00884B8B"/>
    <w:rsid w:val="00C44E9D"/>
    <w:rsid w:val="00D3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EA63E"/>
  <w15:chartTrackingRefBased/>
  <w15:docId w15:val="{D36D9ECC-568F-46E1-8347-15F8757B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44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4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4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4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4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4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4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4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4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44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4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4E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4E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4E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4E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4E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4E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4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4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4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4E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4E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4E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4E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4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Perret  Eléonore</dc:creator>
  <cp:keywords/>
  <dc:description/>
  <cp:lastModifiedBy>Perret  Eléonore</cp:lastModifiedBy>
  <cp:revision>1</cp:revision>
  <cp:lastPrinted>2025-12-09T12:27:00Z</cp:lastPrinted>
  <dcterms:created xsi:type="dcterms:W3CDTF">2025-12-09T11:33:00Z</dcterms:created>
  <dcterms:modified xsi:type="dcterms:W3CDTF">2025-12-09T12:46:00Z</dcterms:modified>
</cp:coreProperties>
</file>