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rPr/>
      </w:pPr>
      <w:bookmarkStart w:id="0" w:name="ai-data-bootcamp"/>
      <w:r>
        <w:rPr/>
        <w:t>AI Data Bootcamp</w:t>
      </w:r>
    </w:p>
    <w:p>
      <w:pPr>
        <w:pStyle w:val="FirstParagraph"/>
        <w:rPr/>
      </w:pPr>
      <w:r>
        <w:rPr/>
        <w:t>© Elephant Scale March 30, 2025</w:t>
      </w:r>
    </w:p>
    <w:p>
      <w:pPr>
        <w:pStyle w:val="Heading2"/>
        <w:rPr/>
      </w:pPr>
      <w:bookmarkStart w:id="1" w:name="overview"/>
      <w:r>
        <w:rPr/>
        <w:t>Overview</w:t>
      </w:r>
    </w:p>
    <w:p>
      <w:pPr>
        <w:pStyle w:val="Compact"/>
        <w:numPr>
          <w:ilvl w:val="0"/>
          <w:numId w:val="8"/>
        </w:numPr>
        <w:rPr/>
      </w:pPr>
      <w:r>
        <w:rPr/>
        <w:t>This program is for second-year generalist consultants.</w:t>
      </w:r>
    </w:p>
    <w:p>
      <w:pPr>
        <w:pStyle w:val="Compact"/>
        <w:numPr>
          <w:ilvl w:val="0"/>
          <w:numId w:val="8"/>
        </w:numPr>
        <w:rPr/>
      </w:pPr>
      <w:r>
        <w:rPr/>
        <w:t>Business-oriented professionals with beginner-level technology knowledge</w:t>
      </w:r>
    </w:p>
    <w:p>
      <w:pPr>
        <w:pStyle w:val="Compact"/>
        <w:numPr>
          <w:ilvl w:val="0"/>
          <w:numId w:val="8"/>
        </w:numPr>
        <w:rPr/>
      </w:pPr>
      <w:bookmarkStart w:id="2" w:name="overview"/>
      <w:r>
        <w:rPr/>
        <w:t>The objective is to enable consultants to communicate AI &amp; Data concepts effectively and apply them in business contexts</w:t>
      </w:r>
      <w:bookmarkEnd w:id="2"/>
    </w:p>
    <w:p>
      <w:pPr>
        <w:pStyle w:val="Heading2"/>
        <w:rPr/>
      </w:pPr>
      <w:bookmarkStart w:id="3" w:name="duration"/>
      <w:r>
        <w:rPr/>
        <w:t>Duration</w:t>
      </w:r>
    </w:p>
    <w:p>
      <w:pPr>
        <w:pStyle w:val="Compact"/>
        <w:numPr>
          <w:ilvl w:val="0"/>
          <w:numId w:val="14"/>
        </w:numPr>
        <w:rPr/>
      </w:pPr>
      <w:bookmarkStart w:id="4" w:name="duration"/>
      <w:r>
        <w:rPr/>
        <w:t>5 days</w:t>
      </w:r>
      <w:bookmarkEnd w:id="4"/>
    </w:p>
    <w:p>
      <w:pPr>
        <w:pStyle w:val="Heading2"/>
        <w:rPr/>
      </w:pPr>
      <w:bookmarkStart w:id="5" w:name="format"/>
      <w:r>
        <w:rPr/>
        <w:t>Format</w:t>
      </w:r>
    </w:p>
    <w:p>
      <w:pPr>
        <w:pStyle w:val="FirstParagraph"/>
        <w:rPr/>
      </w:pPr>
      <w:bookmarkStart w:id="6" w:name="format"/>
      <w:r>
        <w:rPr/>
        <w:t>Lectures and hands-on labs. (50%, 50%)</w:t>
      </w:r>
      <w:bookmarkEnd w:id="6"/>
    </w:p>
    <w:p>
      <w:pPr>
        <w:pStyle w:val="Heading2"/>
        <w:rPr/>
      </w:pPr>
      <w:bookmarkStart w:id="7" w:name="prerequisites"/>
      <w:r>
        <w:rPr/>
        <w:t>Prerequisites</w:t>
      </w:r>
    </w:p>
    <w:p>
      <w:pPr>
        <w:pStyle w:val="Compact"/>
        <w:numPr>
          <w:ilvl w:val="0"/>
          <w:numId w:val="15"/>
        </w:numPr>
        <w:rPr/>
      </w:pPr>
      <w:r>
        <w:rPr/>
        <w:t>Some background with Unix or Linux including the command line.</w:t>
      </w:r>
    </w:p>
    <w:p>
      <w:pPr>
        <w:pStyle w:val="Compact"/>
        <w:numPr>
          <w:ilvl w:val="0"/>
          <w:numId w:val="16"/>
        </w:numPr>
        <w:rPr/>
      </w:pPr>
      <w:bookmarkStart w:id="8" w:name="prerequisites"/>
      <w:r>
        <w:rPr/>
        <w:t>Some knowledge of a programming language such as Python.</w:t>
      </w:r>
      <w:bookmarkEnd w:id="8"/>
    </w:p>
    <w:p>
      <w:pPr>
        <w:pStyle w:val="Heading2"/>
        <w:rPr/>
      </w:pPr>
      <w:bookmarkStart w:id="9" w:name="lab-environment"/>
      <w:r>
        <w:rPr/>
        <w:t>Lab environment</w:t>
      </w:r>
    </w:p>
    <w:p>
      <w:pPr>
        <w:pStyle w:val="Compact"/>
        <w:numPr>
          <w:ilvl w:val="0"/>
          <w:numId w:val="17"/>
        </w:numPr>
        <w:rPr/>
      </w:pPr>
      <w:r>
        <w:rPr/>
        <w:t>A reasonably modern laptop or desktop</w:t>
      </w:r>
    </w:p>
    <w:p>
      <w:pPr>
        <w:pStyle w:val="Compact"/>
        <w:numPr>
          <w:ilvl w:val="0"/>
          <w:numId w:val="18"/>
        </w:numPr>
        <w:rPr/>
      </w:pPr>
      <w:r>
        <w:rPr/>
        <w:t>Unrestricted connection to the Internet. Laptops with overly restrictive VPNs or firewalls may not work properly</w:t>
      </w:r>
    </w:p>
    <w:p>
      <w:pPr>
        <w:pStyle w:val="Compact"/>
        <w:numPr>
          <w:ilvl w:val="0"/>
          <w:numId w:val="19"/>
        </w:numPr>
        <w:rPr/>
      </w:pPr>
      <w:r>
        <w:rPr/>
        <w:t>Chrome browser</w:t>
      </w:r>
    </w:p>
    <w:p>
      <w:pPr>
        <w:pStyle w:val="Compact"/>
        <w:numPr>
          <w:ilvl w:val="1"/>
          <w:numId w:val="20"/>
        </w:numPr>
        <w:rPr/>
      </w:pPr>
      <w:r>
        <w:rPr/>
        <w:t>RDP client for your platform</w:t>
      </w:r>
    </w:p>
    <w:p>
      <w:pPr>
        <w:pStyle w:val="Compact"/>
        <w:numPr>
          <w:ilvl w:val="1"/>
          <w:numId w:val="21"/>
        </w:numPr>
        <w:rPr/>
      </w:pPr>
      <w:bookmarkStart w:id="10" w:name="ai-data-bootcamp"/>
      <w:bookmarkStart w:id="11" w:name="lab-environment"/>
      <w:r>
        <w:rPr/>
        <w:t>SSH client for your platform</w:t>
      </w:r>
      <w:bookmarkEnd w:id="10"/>
      <w:bookmarkEnd w:id="11"/>
    </w:p>
    <w:p>
      <w:pPr>
        <w:pStyle w:val="Heading2"/>
        <w:rPr/>
      </w:pPr>
      <w:r>
        <w:rPr/>
        <w:t>Program Rationale</w:t>
      </w:r>
    </w:p>
    <w:p>
      <w:pPr>
        <w:pStyle w:val="Heading3"/>
        <w:rPr/>
      </w:pPr>
      <w:r>
        <w:rPr/>
        <w:t>Day 1: Laying the Foundation</w:t>
      </w:r>
    </w:p>
    <w:p>
      <w:pPr>
        <w:pStyle w:val="Normal"/>
        <w:rPr/>
      </w:pPr>
      <w:r>
        <w:rPr/>
        <w:t xml:space="preserve">• </w:t>
      </w:r>
      <w:r>
        <w:rPr/>
        <w:t>The bootcamp starts with an introduction to AI, ensuring participants understand fundamental concepts before diving into applications.</w:t>
      </w:r>
    </w:p>
    <w:p>
      <w:pPr>
        <w:pStyle w:val="Normal"/>
        <w:rPr/>
      </w:pPr>
      <w:r>
        <w:rPr/>
        <w:t xml:space="preserve">• </w:t>
      </w:r>
      <w:r>
        <w:rPr/>
        <w:t>Sessions cover AI subfields, its role in business, and relevant case studies, giving consultants a broad perspective on AI’s strategic value.</w:t>
      </w:r>
    </w:p>
    <w:p>
      <w:pPr>
        <w:pStyle w:val="Heading3"/>
        <w:rPr/>
      </w:pPr>
      <w:r>
        <w:rPr/>
        <w:t>Day 2: Understanding Data &amp; Visualization</w:t>
      </w:r>
    </w:p>
    <w:p>
      <w:pPr>
        <w:pStyle w:val="Normal"/>
        <w:rPr/>
      </w:pPr>
      <w:r>
        <w:rPr/>
        <w:t xml:space="preserve">• </w:t>
      </w:r>
      <w:r>
        <w:rPr/>
        <w:t>Before working with AI models, consultants must understand the types of data they will analyze.</w:t>
      </w:r>
    </w:p>
    <w:p>
      <w:pPr>
        <w:pStyle w:val="Normal"/>
        <w:rPr/>
      </w:pPr>
      <w:r>
        <w:rPr/>
        <w:t xml:space="preserve">• </w:t>
      </w:r>
      <w:r>
        <w:rPr/>
        <w:t>PowerBI is introduced to help them visualize business data effectively, a key skill in consulting engagements.</w:t>
      </w:r>
    </w:p>
    <w:p>
      <w:pPr>
        <w:pStyle w:val="Heading3"/>
        <w:rPr/>
      </w:pPr>
      <w:r>
        <w:rPr/>
        <w:t>Day 3: Predictive Analytics &amp; Forecasting</w:t>
      </w:r>
    </w:p>
    <w:p>
      <w:pPr>
        <w:pStyle w:val="Normal"/>
        <w:rPr/>
      </w:pPr>
      <w:r>
        <w:rPr/>
        <w:t xml:space="preserve">• </w:t>
      </w:r>
      <w:r>
        <w:rPr/>
        <w:t>Participants explore predictive analytics and forecasting, learning how businesses make data-driven decisions.</w:t>
      </w:r>
    </w:p>
    <w:p>
      <w:pPr>
        <w:pStyle w:val="Normal"/>
        <w:rPr/>
      </w:pPr>
      <w:r>
        <w:rPr/>
        <w:t xml:space="preserve">• </w:t>
      </w:r>
      <w:r>
        <w:rPr/>
        <w:t>PowerBI is reinforced as a tool to visualize and interpret predictive models, ensuring a seamless transition from analysis to insights.</w:t>
      </w:r>
    </w:p>
    <w:p>
      <w:pPr>
        <w:pStyle w:val="Heading3"/>
        <w:rPr/>
      </w:pPr>
      <w:r>
        <w:rPr/>
        <w:t>Day 4: Advanced AI &amp; Generative AI</w:t>
      </w:r>
    </w:p>
    <w:p>
      <w:pPr>
        <w:pStyle w:val="Normal"/>
        <w:rPr/>
      </w:pPr>
      <w:r>
        <w:rPr/>
        <w:t xml:space="preserve">• </w:t>
      </w:r>
      <w:r>
        <w:rPr/>
        <w:t>Deep learning and generative AI are covered, providing exposure to cutting-edge AI technologies.</w:t>
      </w:r>
    </w:p>
    <w:p>
      <w:pPr>
        <w:pStyle w:val="Normal"/>
        <w:rPr/>
      </w:pPr>
      <w:r>
        <w:rPr/>
        <w:t xml:space="preserve">• </w:t>
      </w:r>
      <w:r>
        <w:rPr/>
        <w:t>Sessions on Prompt Engineering, RAG, and LangChain ensure participants can intelligently discuss AI’s capabilities.</w:t>
      </w:r>
    </w:p>
    <w:p>
      <w:pPr>
        <w:pStyle w:val="Heading3"/>
        <w:rPr/>
      </w:pPr>
      <w:r>
        <w:rPr/>
        <w:t>Day 5: Strategy, Governance &amp; Capstone</w:t>
      </w:r>
    </w:p>
    <w:p>
      <w:pPr>
        <w:pStyle w:val="Normal"/>
        <w:rPr/>
      </w:pPr>
      <w:r>
        <w:rPr/>
        <w:t xml:space="preserve">• </w:t>
      </w:r>
      <w:r>
        <w:rPr/>
        <w:t>AI governance, ethical considerations, and AI adoption strategies are explored.</w:t>
      </w:r>
    </w:p>
    <w:p>
      <w:pPr>
        <w:pStyle w:val="Normal"/>
        <w:rPr/>
      </w:pPr>
      <w:r>
        <w:rPr/>
        <w:t xml:space="preserve">• </w:t>
      </w:r>
      <w:r>
        <w:rPr/>
        <w:t>The capstone project integrates all previous learnings, with participants presenting AI-driven business solutions to executives using PowerBI.</w:t>
      </w:r>
    </w:p>
    <w:p>
      <w:pPr>
        <w:pStyle w:val="Heading2"/>
        <w:rPr/>
      </w:pPr>
      <w:r>
        <w:rPr/>
        <w:t>Program Overview – Long Version (5 Days)</w:t>
      </w:r>
    </w:p>
    <w:tbl>
      <w:tblPr>
        <w:tblStyle w:val="TableGrid"/>
        <w:tblW w:w="86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03"/>
        <w:gridCol w:w="1172"/>
        <w:gridCol w:w="1618"/>
        <w:gridCol w:w="2366"/>
        <w:gridCol w:w="2680"/>
      </w:tblGrid>
      <w:tr>
        <w:trPr/>
        <w:tc>
          <w:tcPr>
            <w:tcW w:w="803" w:type="dxa"/>
            <w:tcBorders/>
          </w:tcPr>
          <w:p>
            <w:pPr>
              <w:pStyle w:val="Normal"/>
              <w:widowControl/>
              <w:spacing w:lineRule="auto" w:line="240" w:before="0" w:after="0"/>
              <w:jc w:val="left"/>
              <w:rPr>
                <w:rFonts w:eastAsia="ＭＳ 明朝" w:cs=""/>
                <w:kern w:val="0"/>
                <w:sz w:val="22"/>
                <w:szCs w:val="22"/>
                <w:lang w:val="en-US" w:eastAsia="en-US" w:bidi="ar-SA"/>
              </w:rPr>
            </w:pPr>
            <w:r>
              <w:rPr>
                <w:rFonts w:eastAsia="ＭＳ 明朝" w:cs=""/>
                <w:kern w:val="0"/>
                <w:sz w:val="22"/>
                <w:szCs w:val="22"/>
                <w:lang w:val="en-US" w:eastAsia="en-US" w:bidi="ar-SA"/>
              </w:rPr>
              <w:t>Day</w:t>
            </w:r>
          </w:p>
        </w:tc>
        <w:tc>
          <w:tcPr>
            <w:tcW w:w="1172" w:type="dxa"/>
            <w:tcBorders/>
          </w:tcPr>
          <w:p>
            <w:pPr>
              <w:pStyle w:val="Normal"/>
              <w:widowControl/>
              <w:spacing w:lineRule="auto" w:line="240" w:before="0" w:after="0"/>
              <w:jc w:val="left"/>
              <w:rPr>
                <w:rFonts w:eastAsia="ＭＳ 明朝" w:cs=""/>
                <w:kern w:val="0"/>
                <w:sz w:val="22"/>
                <w:szCs w:val="22"/>
                <w:lang w:val="en-US" w:eastAsia="en-US" w:bidi="ar-SA"/>
              </w:rPr>
            </w:pPr>
            <w:r>
              <w:rPr>
                <w:rFonts w:eastAsia="ＭＳ 明朝" w:cs=""/>
                <w:kern w:val="0"/>
                <w:sz w:val="22"/>
                <w:szCs w:val="22"/>
                <w:lang w:val="en-US" w:eastAsia="en-US" w:bidi="ar-SA"/>
              </w:rPr>
              <w:t>Session</w:t>
            </w:r>
          </w:p>
        </w:tc>
        <w:tc>
          <w:tcPr>
            <w:tcW w:w="1618" w:type="dxa"/>
            <w:tcBorders/>
          </w:tcPr>
          <w:p>
            <w:pPr>
              <w:pStyle w:val="Normal"/>
              <w:widowControl/>
              <w:spacing w:lineRule="auto" w:line="240" w:before="0" w:after="0"/>
              <w:jc w:val="left"/>
              <w:rPr>
                <w:rFonts w:eastAsia="ＭＳ 明朝" w:cs=""/>
                <w:kern w:val="0"/>
                <w:sz w:val="22"/>
                <w:szCs w:val="22"/>
                <w:lang w:val="en-US" w:eastAsia="en-US" w:bidi="ar-SA"/>
              </w:rPr>
            </w:pPr>
            <w:r>
              <w:rPr>
                <w:rFonts w:eastAsia="ＭＳ 明朝" w:cs=""/>
                <w:kern w:val="0"/>
                <w:sz w:val="22"/>
                <w:szCs w:val="22"/>
                <w:lang w:val="en-US" w:eastAsia="en-US" w:bidi="ar-SA"/>
              </w:rPr>
              <w:t>Theme</w:t>
            </w:r>
          </w:p>
        </w:tc>
        <w:tc>
          <w:tcPr>
            <w:tcW w:w="2366" w:type="dxa"/>
            <w:tcBorders/>
          </w:tcPr>
          <w:p>
            <w:pPr>
              <w:pStyle w:val="Normal"/>
              <w:widowControl/>
              <w:spacing w:lineRule="auto" w:line="240" w:before="0" w:after="0"/>
              <w:jc w:val="left"/>
              <w:rPr>
                <w:rFonts w:eastAsia="ＭＳ 明朝" w:cs=""/>
                <w:kern w:val="0"/>
                <w:sz w:val="22"/>
                <w:szCs w:val="22"/>
                <w:lang w:val="en-US" w:eastAsia="en-US" w:bidi="ar-SA"/>
              </w:rPr>
            </w:pPr>
            <w:r>
              <w:rPr>
                <w:rFonts w:eastAsia="ＭＳ 明朝" w:cs=""/>
                <w:kern w:val="0"/>
                <w:sz w:val="22"/>
                <w:szCs w:val="22"/>
                <w:lang w:val="en-US" w:eastAsia="en-US" w:bidi="ar-SA"/>
              </w:rPr>
              <w:t>Topics</w:t>
            </w:r>
          </w:p>
        </w:tc>
        <w:tc>
          <w:tcPr>
            <w:tcW w:w="2680" w:type="dxa"/>
            <w:tcBorders/>
          </w:tcPr>
          <w:p>
            <w:pPr>
              <w:pStyle w:val="Normal"/>
              <w:widowControl/>
              <w:spacing w:lineRule="auto" w:line="240" w:before="0" w:after="0"/>
              <w:jc w:val="left"/>
              <w:rPr>
                <w:rFonts w:eastAsia="ＭＳ 明朝" w:cs=""/>
                <w:kern w:val="0"/>
                <w:sz w:val="22"/>
                <w:szCs w:val="22"/>
                <w:lang w:val="en-US" w:eastAsia="en-US" w:bidi="ar-SA"/>
              </w:rPr>
            </w:pPr>
            <w:r>
              <w:rPr>
                <w:rFonts w:eastAsia="ＭＳ 明朝" w:cs=""/>
                <w:kern w:val="0"/>
                <w:sz w:val="22"/>
                <w:szCs w:val="22"/>
                <w:lang w:val="en-US" w:eastAsia="en-US" w:bidi="ar-SA"/>
              </w:rPr>
              <w:t>Activities</w:t>
            </w:r>
          </w:p>
        </w:tc>
      </w:tr>
      <w:tr>
        <w:trPr/>
        <w:tc>
          <w:tcPr>
            <w:tcW w:w="803" w:type="dxa"/>
            <w:tcBorders/>
          </w:tcPr>
          <w:p>
            <w:pPr>
              <w:pStyle w:val="Normal"/>
              <w:widowControl/>
              <w:spacing w:lineRule="auto" w:line="240" w:before="0" w:after="0"/>
              <w:jc w:val="left"/>
              <w:rPr>
                <w:rFonts w:eastAsia="ＭＳ 明朝" w:cs=""/>
                <w:kern w:val="0"/>
                <w:sz w:val="22"/>
                <w:szCs w:val="22"/>
                <w:lang w:val="en-US" w:eastAsia="en-US" w:bidi="ar-SA"/>
              </w:rPr>
            </w:pPr>
            <w:r>
              <w:rPr>
                <w:rFonts w:eastAsia="ＭＳ 明朝" w:cs=""/>
                <w:kern w:val="0"/>
                <w:sz w:val="22"/>
                <w:szCs w:val="22"/>
                <w:lang w:val="en-US" w:eastAsia="en-US" w:bidi="ar-SA"/>
              </w:rPr>
              <w:t>1</w:t>
            </w:r>
          </w:p>
        </w:tc>
        <w:tc>
          <w:tcPr>
            <w:tcW w:w="1172" w:type="dxa"/>
            <w:tcBorders/>
          </w:tcPr>
          <w:p>
            <w:pPr>
              <w:pStyle w:val="Normal"/>
              <w:widowControl/>
              <w:spacing w:lineRule="auto" w:line="240" w:before="0" w:after="0"/>
              <w:jc w:val="left"/>
              <w:rPr>
                <w:rFonts w:eastAsia="ＭＳ 明朝" w:cs=""/>
                <w:kern w:val="0"/>
                <w:sz w:val="22"/>
                <w:szCs w:val="22"/>
                <w:lang w:val="en-US" w:eastAsia="en-US" w:bidi="ar-SA"/>
              </w:rPr>
            </w:pPr>
            <w:r>
              <w:rPr>
                <w:rFonts w:eastAsia="ＭＳ 明朝" w:cs=""/>
                <w:kern w:val="0"/>
                <w:sz w:val="22"/>
                <w:szCs w:val="22"/>
                <w:lang w:val="en-US" w:eastAsia="en-US" w:bidi="ar-SA"/>
              </w:rPr>
              <w:t>1</w:t>
            </w:r>
          </w:p>
        </w:tc>
        <w:tc>
          <w:tcPr>
            <w:tcW w:w="1618" w:type="dxa"/>
            <w:tcBorders/>
          </w:tcPr>
          <w:p>
            <w:pPr>
              <w:pStyle w:val="Normal"/>
              <w:widowControl/>
              <w:spacing w:lineRule="auto" w:line="240" w:before="0" w:after="0"/>
              <w:jc w:val="left"/>
              <w:rPr>
                <w:rFonts w:eastAsia="ＭＳ 明朝" w:cs=""/>
                <w:kern w:val="0"/>
                <w:sz w:val="22"/>
                <w:szCs w:val="22"/>
                <w:lang w:val="en-US" w:eastAsia="en-US" w:bidi="ar-SA"/>
              </w:rPr>
            </w:pPr>
            <w:r>
              <w:rPr>
                <w:rFonts w:eastAsia="ＭＳ 明朝" w:cs=""/>
                <w:kern w:val="0"/>
                <w:sz w:val="22"/>
                <w:szCs w:val="22"/>
                <w:lang w:val="en-US" w:eastAsia="en-US" w:bidi="ar-SA"/>
              </w:rPr>
              <w:t>Introduction to AI</w:t>
            </w:r>
          </w:p>
        </w:tc>
        <w:tc>
          <w:tcPr>
            <w:tcW w:w="2366" w:type="dxa"/>
            <w:tcBorders/>
          </w:tcPr>
          <w:p>
            <w:pPr>
              <w:pStyle w:val="Normal"/>
              <w:widowControl/>
              <w:spacing w:lineRule="auto" w:line="240" w:before="0" w:after="0"/>
              <w:jc w:val="left"/>
              <w:rPr>
                <w:rFonts w:eastAsia="ＭＳ 明朝" w:cs=""/>
                <w:kern w:val="0"/>
                <w:sz w:val="22"/>
                <w:szCs w:val="22"/>
                <w:lang w:val="en-US" w:eastAsia="en-US" w:bidi="ar-SA"/>
              </w:rPr>
            </w:pPr>
            <w:r>
              <w:rPr>
                <w:rFonts w:eastAsia="ＭＳ 明朝" w:cs=""/>
                <w:kern w:val="0"/>
                <w:sz w:val="22"/>
                <w:szCs w:val="22"/>
                <w:lang w:val="en-US" w:eastAsia="en-US" w:bidi="ar-SA"/>
              </w:rPr>
              <w:t xml:space="preserve">• </w:t>
            </w:r>
            <w:r>
              <w:rPr>
                <w:rFonts w:eastAsia="ＭＳ 明朝" w:cs=""/>
                <w:kern w:val="0"/>
                <w:sz w:val="22"/>
                <w:szCs w:val="22"/>
                <w:lang w:val="en-US" w:eastAsia="en-US" w:bidi="ar-SA"/>
              </w:rPr>
              <w:t>Definitions and history of AI</w:t>
              <w:br/>
              <w:t>• Key AI subfields (ML, DL, GenAI)</w:t>
              <w:br/>
              <w:t>• Differences between narrow and general AI</w:t>
            </w:r>
          </w:p>
        </w:tc>
        <w:tc>
          <w:tcPr>
            <w:tcW w:w="2680" w:type="dxa"/>
            <w:tcBorders/>
          </w:tcPr>
          <w:p>
            <w:pPr>
              <w:pStyle w:val="Normal"/>
              <w:widowControl/>
              <w:spacing w:lineRule="auto" w:line="240" w:before="0" w:after="0"/>
              <w:jc w:val="left"/>
              <w:rPr>
                <w:rFonts w:eastAsia="ＭＳ 明朝" w:cs=""/>
                <w:kern w:val="0"/>
                <w:sz w:val="22"/>
                <w:szCs w:val="22"/>
                <w:lang w:val="en-US" w:eastAsia="en-US" w:bidi="ar-SA"/>
              </w:rPr>
            </w:pPr>
            <w:r>
              <w:rPr>
                <w:rFonts w:eastAsia="ＭＳ 明朝" w:cs=""/>
                <w:kern w:val="0"/>
                <w:sz w:val="22"/>
                <w:szCs w:val="22"/>
                <w:lang w:val="en-US" w:eastAsia="en-US" w:bidi="ar-SA"/>
              </w:rPr>
              <w:t xml:space="preserve">• </w:t>
            </w:r>
            <w:r>
              <w:rPr>
                <w:rFonts w:eastAsia="ＭＳ 明朝" w:cs=""/>
                <w:kern w:val="0"/>
                <w:sz w:val="22"/>
                <w:szCs w:val="22"/>
                <w:lang w:val="en-US" w:eastAsia="en-US" w:bidi="ar-SA"/>
              </w:rPr>
              <w:t>Discuss examples of AI applications across industries</w:t>
              <w:br/>
              <w:t>• Group exercise: Identify AI use cases in consulting engagements</w:t>
            </w:r>
          </w:p>
        </w:tc>
      </w:tr>
      <w:tr>
        <w:trPr/>
        <w:tc>
          <w:tcPr>
            <w:tcW w:w="803" w:type="dxa"/>
            <w:tcBorders/>
          </w:tcPr>
          <w:p>
            <w:pPr>
              <w:pStyle w:val="Normal"/>
              <w:widowControl/>
              <w:spacing w:lineRule="auto" w:line="240" w:before="0" w:after="0"/>
              <w:jc w:val="left"/>
              <w:rPr>
                <w:rFonts w:eastAsia="ＭＳ 明朝" w:cs=""/>
                <w:kern w:val="0"/>
                <w:sz w:val="22"/>
                <w:szCs w:val="22"/>
                <w:lang w:val="en-US" w:eastAsia="en-US" w:bidi="ar-SA"/>
              </w:rPr>
            </w:pPr>
            <w:r>
              <w:rPr>
                <w:rFonts w:eastAsia="ＭＳ 明朝" w:cs=""/>
                <w:kern w:val="0"/>
                <w:sz w:val="22"/>
                <w:szCs w:val="22"/>
                <w:lang w:val="en-US" w:eastAsia="en-US" w:bidi="ar-SA"/>
              </w:rPr>
              <w:t>1</w:t>
            </w:r>
          </w:p>
        </w:tc>
        <w:tc>
          <w:tcPr>
            <w:tcW w:w="1172" w:type="dxa"/>
            <w:tcBorders/>
          </w:tcPr>
          <w:p>
            <w:pPr>
              <w:pStyle w:val="Normal"/>
              <w:widowControl/>
              <w:spacing w:lineRule="auto" w:line="240" w:before="0" w:after="0"/>
              <w:jc w:val="left"/>
              <w:rPr>
                <w:rFonts w:eastAsia="ＭＳ 明朝" w:cs=""/>
                <w:kern w:val="0"/>
                <w:sz w:val="22"/>
                <w:szCs w:val="22"/>
                <w:lang w:val="en-US" w:eastAsia="en-US" w:bidi="ar-SA"/>
              </w:rPr>
            </w:pPr>
            <w:r>
              <w:rPr>
                <w:rFonts w:eastAsia="ＭＳ 明朝" w:cs=""/>
                <w:kern w:val="0"/>
                <w:sz w:val="22"/>
                <w:szCs w:val="22"/>
                <w:lang w:val="en-US" w:eastAsia="en-US" w:bidi="ar-SA"/>
              </w:rPr>
              <w:t>2</w:t>
            </w:r>
          </w:p>
        </w:tc>
        <w:tc>
          <w:tcPr>
            <w:tcW w:w="1618" w:type="dxa"/>
            <w:tcBorders/>
          </w:tcPr>
          <w:p>
            <w:pPr>
              <w:pStyle w:val="Normal"/>
              <w:widowControl/>
              <w:spacing w:lineRule="auto" w:line="240" w:before="0" w:after="0"/>
              <w:jc w:val="left"/>
              <w:rPr>
                <w:rFonts w:eastAsia="ＭＳ 明朝" w:cs=""/>
                <w:kern w:val="0"/>
                <w:sz w:val="22"/>
                <w:szCs w:val="22"/>
                <w:lang w:val="en-US" w:eastAsia="en-US" w:bidi="ar-SA"/>
              </w:rPr>
            </w:pPr>
            <w:r>
              <w:rPr>
                <w:rFonts w:eastAsia="ＭＳ 明朝" w:cs=""/>
                <w:kern w:val="0"/>
                <w:sz w:val="22"/>
                <w:szCs w:val="22"/>
                <w:lang w:val="en-US" w:eastAsia="en-US" w:bidi="ar-SA"/>
              </w:rPr>
              <w:t>AI in Business</w:t>
            </w:r>
          </w:p>
        </w:tc>
        <w:tc>
          <w:tcPr>
            <w:tcW w:w="2366" w:type="dxa"/>
            <w:tcBorders/>
          </w:tcPr>
          <w:p>
            <w:pPr>
              <w:pStyle w:val="Normal"/>
              <w:widowControl/>
              <w:spacing w:lineRule="auto" w:line="240" w:before="0" w:after="0"/>
              <w:jc w:val="left"/>
              <w:rPr>
                <w:rFonts w:eastAsia="ＭＳ 明朝" w:cs=""/>
                <w:kern w:val="0"/>
                <w:sz w:val="22"/>
                <w:szCs w:val="22"/>
                <w:lang w:val="en-US" w:eastAsia="en-US" w:bidi="ar-SA"/>
              </w:rPr>
            </w:pPr>
            <w:r>
              <w:rPr>
                <w:rFonts w:eastAsia="ＭＳ 明朝" w:cs=""/>
                <w:kern w:val="0"/>
                <w:sz w:val="22"/>
                <w:szCs w:val="22"/>
                <w:lang w:val="en-US" w:eastAsia="en-US" w:bidi="ar-SA"/>
              </w:rPr>
              <w:t xml:space="preserve">• </w:t>
            </w:r>
            <w:r>
              <w:rPr>
                <w:rFonts w:eastAsia="ＭＳ 明朝" w:cs=""/>
                <w:kern w:val="0"/>
                <w:sz w:val="22"/>
                <w:szCs w:val="22"/>
                <w:lang w:val="en-US" w:eastAsia="en-US" w:bidi="ar-SA"/>
              </w:rPr>
              <w:t>AI’s role in business decision-making</w:t>
              <w:br/>
              <w:t>• Case studies on AI-driven transformation</w:t>
            </w:r>
          </w:p>
        </w:tc>
        <w:tc>
          <w:tcPr>
            <w:tcW w:w="2680" w:type="dxa"/>
            <w:tcBorders/>
          </w:tcPr>
          <w:p>
            <w:pPr>
              <w:pStyle w:val="Normal"/>
              <w:widowControl/>
              <w:spacing w:lineRule="auto" w:line="240" w:before="0" w:after="0"/>
              <w:jc w:val="left"/>
              <w:rPr>
                <w:rFonts w:eastAsia="ＭＳ 明朝" w:cs=""/>
                <w:kern w:val="0"/>
                <w:sz w:val="22"/>
                <w:szCs w:val="22"/>
                <w:lang w:val="en-US" w:eastAsia="en-US" w:bidi="ar-SA"/>
              </w:rPr>
            </w:pPr>
            <w:r>
              <w:rPr>
                <w:rFonts w:eastAsia="ＭＳ 明朝" w:cs=""/>
                <w:kern w:val="0"/>
                <w:sz w:val="22"/>
                <w:szCs w:val="22"/>
                <w:lang w:val="en-US" w:eastAsia="en-US" w:bidi="ar-SA"/>
              </w:rPr>
              <w:t xml:space="preserve">• </w:t>
            </w:r>
            <w:r>
              <w:rPr>
                <w:rFonts w:eastAsia="ＭＳ 明朝" w:cs=""/>
                <w:kern w:val="0"/>
                <w:sz w:val="22"/>
                <w:szCs w:val="22"/>
                <w:lang w:val="en-US" w:eastAsia="en-US" w:bidi="ar-SA"/>
              </w:rPr>
              <w:t>Industry analysis: AI’s impact on consulting sectors</w:t>
              <w:br/>
              <w:t>• Case study analysis: AI-driven business optimization</w:t>
            </w:r>
          </w:p>
        </w:tc>
      </w:tr>
      <w:tr>
        <w:trPr/>
        <w:tc>
          <w:tcPr>
            <w:tcW w:w="803" w:type="dxa"/>
            <w:tcBorders/>
          </w:tcPr>
          <w:p>
            <w:pPr>
              <w:pStyle w:val="Normal"/>
              <w:widowControl/>
              <w:spacing w:lineRule="auto" w:line="240" w:before="0" w:after="0"/>
              <w:jc w:val="left"/>
              <w:rPr>
                <w:rFonts w:eastAsia="ＭＳ 明朝" w:cs=""/>
                <w:kern w:val="0"/>
                <w:sz w:val="22"/>
                <w:szCs w:val="22"/>
                <w:lang w:val="en-US" w:eastAsia="en-US" w:bidi="ar-SA"/>
              </w:rPr>
            </w:pPr>
            <w:r>
              <w:rPr>
                <w:rFonts w:eastAsia="ＭＳ 明朝" w:cs=""/>
                <w:kern w:val="0"/>
                <w:sz w:val="22"/>
                <w:szCs w:val="22"/>
                <w:lang w:val="en-US" w:eastAsia="en-US" w:bidi="ar-SA"/>
              </w:rPr>
              <w:t>2</w:t>
            </w:r>
          </w:p>
        </w:tc>
        <w:tc>
          <w:tcPr>
            <w:tcW w:w="1172" w:type="dxa"/>
            <w:tcBorders/>
          </w:tcPr>
          <w:p>
            <w:pPr>
              <w:pStyle w:val="Normal"/>
              <w:widowControl/>
              <w:spacing w:lineRule="auto" w:line="240" w:before="0" w:after="0"/>
              <w:jc w:val="left"/>
              <w:rPr>
                <w:rFonts w:eastAsia="ＭＳ 明朝" w:cs=""/>
                <w:kern w:val="0"/>
                <w:sz w:val="22"/>
                <w:szCs w:val="22"/>
                <w:lang w:val="en-US" w:eastAsia="en-US" w:bidi="ar-SA"/>
              </w:rPr>
            </w:pPr>
            <w:r>
              <w:rPr>
                <w:rFonts w:eastAsia="ＭＳ 明朝" w:cs=""/>
                <w:kern w:val="0"/>
                <w:sz w:val="22"/>
                <w:szCs w:val="22"/>
                <w:lang w:val="en-US" w:eastAsia="en-US" w:bidi="ar-SA"/>
              </w:rPr>
              <w:t>1</w:t>
            </w:r>
          </w:p>
        </w:tc>
        <w:tc>
          <w:tcPr>
            <w:tcW w:w="1618" w:type="dxa"/>
            <w:tcBorders/>
          </w:tcPr>
          <w:p>
            <w:pPr>
              <w:pStyle w:val="Normal"/>
              <w:widowControl/>
              <w:spacing w:lineRule="auto" w:line="240" w:before="0" w:after="0"/>
              <w:jc w:val="left"/>
              <w:rPr>
                <w:rFonts w:eastAsia="ＭＳ 明朝" w:cs=""/>
                <w:kern w:val="0"/>
                <w:sz w:val="22"/>
                <w:szCs w:val="22"/>
                <w:lang w:val="en-US" w:eastAsia="en-US" w:bidi="ar-SA"/>
              </w:rPr>
            </w:pPr>
            <w:r>
              <w:rPr>
                <w:rFonts w:eastAsia="ＭＳ 明朝" w:cs=""/>
                <w:kern w:val="0"/>
                <w:sz w:val="22"/>
                <w:szCs w:val="22"/>
                <w:lang w:val="en-US" w:eastAsia="en-US" w:bidi="ar-SA"/>
              </w:rPr>
              <w:t>Data Fundamentals</w:t>
            </w:r>
          </w:p>
        </w:tc>
        <w:tc>
          <w:tcPr>
            <w:tcW w:w="2366" w:type="dxa"/>
            <w:tcBorders/>
          </w:tcPr>
          <w:p>
            <w:pPr>
              <w:pStyle w:val="Normal"/>
              <w:widowControl/>
              <w:spacing w:lineRule="auto" w:line="240" w:before="0" w:after="0"/>
              <w:jc w:val="left"/>
              <w:rPr>
                <w:rFonts w:eastAsia="ＭＳ 明朝" w:cs=""/>
                <w:kern w:val="0"/>
                <w:sz w:val="22"/>
                <w:szCs w:val="22"/>
                <w:lang w:val="en-US" w:eastAsia="en-US" w:bidi="ar-SA"/>
              </w:rPr>
            </w:pPr>
            <w:r>
              <w:rPr>
                <w:rFonts w:eastAsia="ＭＳ 明朝" w:cs=""/>
                <w:kern w:val="0"/>
                <w:sz w:val="22"/>
                <w:szCs w:val="22"/>
                <w:lang w:val="en-US" w:eastAsia="en-US" w:bidi="ar-SA"/>
              </w:rPr>
              <w:t xml:space="preserve">• </w:t>
            </w:r>
            <w:r>
              <w:rPr>
                <w:rFonts w:eastAsia="ＭＳ 明朝" w:cs=""/>
                <w:kern w:val="0"/>
                <w:sz w:val="22"/>
                <w:szCs w:val="22"/>
                <w:lang w:val="en-US" w:eastAsia="en-US" w:bidi="ar-SA"/>
              </w:rPr>
              <w:t>Structured vs. unstructured data</w:t>
              <w:br/>
              <w:t>• Data pipelines and sources (APIs, databases, files)</w:t>
              <w:br/>
              <w:t>• Data governance and quality considerations</w:t>
            </w:r>
          </w:p>
        </w:tc>
        <w:tc>
          <w:tcPr>
            <w:tcW w:w="2680" w:type="dxa"/>
            <w:tcBorders/>
          </w:tcPr>
          <w:p>
            <w:pPr>
              <w:pStyle w:val="Normal"/>
              <w:widowControl/>
              <w:spacing w:lineRule="auto" w:line="240" w:before="0" w:after="0"/>
              <w:jc w:val="left"/>
              <w:rPr>
                <w:rFonts w:eastAsia="ＭＳ 明朝" w:cs=""/>
                <w:kern w:val="0"/>
                <w:sz w:val="22"/>
                <w:szCs w:val="22"/>
                <w:lang w:val="en-US" w:eastAsia="en-US" w:bidi="ar-SA"/>
              </w:rPr>
            </w:pPr>
            <w:r>
              <w:rPr>
                <w:rFonts w:eastAsia="ＭＳ 明朝" w:cs=""/>
                <w:kern w:val="0"/>
                <w:sz w:val="22"/>
                <w:szCs w:val="22"/>
                <w:lang w:val="en-US" w:eastAsia="en-US" w:bidi="ar-SA"/>
              </w:rPr>
              <w:t xml:space="preserve">• </w:t>
            </w:r>
            <w:r>
              <w:rPr>
                <w:rFonts w:eastAsia="ＭＳ 明朝" w:cs=""/>
                <w:kern w:val="0"/>
                <w:sz w:val="22"/>
                <w:szCs w:val="22"/>
                <w:lang w:val="en-US" w:eastAsia="en-US" w:bidi="ar-SA"/>
              </w:rPr>
              <w:t>Identify and categorize real-world data sources</w:t>
              <w:br/>
              <w:t>• Hands-on activity: Exploring structured and unstructured data in business scenarios</w:t>
            </w:r>
          </w:p>
        </w:tc>
      </w:tr>
      <w:tr>
        <w:trPr/>
        <w:tc>
          <w:tcPr>
            <w:tcW w:w="803" w:type="dxa"/>
            <w:tcBorders/>
          </w:tcPr>
          <w:p>
            <w:pPr>
              <w:pStyle w:val="Normal"/>
              <w:widowControl/>
              <w:spacing w:lineRule="auto" w:line="240" w:before="0" w:after="0"/>
              <w:jc w:val="left"/>
              <w:rPr>
                <w:rFonts w:eastAsia="ＭＳ 明朝" w:cs=""/>
                <w:kern w:val="0"/>
                <w:sz w:val="22"/>
                <w:szCs w:val="22"/>
                <w:lang w:val="en-US" w:eastAsia="en-US" w:bidi="ar-SA"/>
              </w:rPr>
            </w:pPr>
            <w:r>
              <w:rPr>
                <w:rFonts w:eastAsia="ＭＳ 明朝" w:cs=""/>
                <w:kern w:val="0"/>
                <w:sz w:val="22"/>
                <w:szCs w:val="22"/>
                <w:lang w:val="en-US" w:eastAsia="en-US" w:bidi="ar-SA"/>
              </w:rPr>
              <w:t>2</w:t>
            </w:r>
          </w:p>
        </w:tc>
        <w:tc>
          <w:tcPr>
            <w:tcW w:w="1172" w:type="dxa"/>
            <w:tcBorders/>
          </w:tcPr>
          <w:p>
            <w:pPr>
              <w:pStyle w:val="Normal"/>
              <w:widowControl/>
              <w:spacing w:lineRule="auto" w:line="240" w:before="0" w:after="0"/>
              <w:jc w:val="left"/>
              <w:rPr>
                <w:rFonts w:eastAsia="ＭＳ 明朝" w:cs=""/>
                <w:kern w:val="0"/>
                <w:sz w:val="22"/>
                <w:szCs w:val="22"/>
                <w:lang w:val="en-US" w:eastAsia="en-US" w:bidi="ar-SA"/>
              </w:rPr>
            </w:pPr>
            <w:r>
              <w:rPr>
                <w:rFonts w:eastAsia="ＭＳ 明朝" w:cs=""/>
                <w:kern w:val="0"/>
                <w:sz w:val="22"/>
                <w:szCs w:val="22"/>
                <w:lang w:val="en-US" w:eastAsia="en-US" w:bidi="ar-SA"/>
              </w:rPr>
              <w:t>2</w:t>
            </w:r>
          </w:p>
        </w:tc>
        <w:tc>
          <w:tcPr>
            <w:tcW w:w="1618" w:type="dxa"/>
            <w:tcBorders/>
          </w:tcPr>
          <w:p>
            <w:pPr>
              <w:pStyle w:val="Normal"/>
              <w:widowControl/>
              <w:spacing w:lineRule="auto" w:line="240" w:before="0" w:after="0"/>
              <w:jc w:val="left"/>
              <w:rPr>
                <w:rFonts w:eastAsia="ＭＳ 明朝" w:cs=""/>
                <w:kern w:val="0"/>
                <w:sz w:val="22"/>
                <w:szCs w:val="22"/>
                <w:lang w:val="en-US" w:eastAsia="en-US" w:bidi="ar-SA"/>
              </w:rPr>
            </w:pPr>
            <w:r>
              <w:rPr>
                <w:rFonts w:eastAsia="ＭＳ 明朝" w:cs=""/>
                <w:kern w:val="0"/>
                <w:sz w:val="22"/>
                <w:szCs w:val="22"/>
                <w:lang w:val="en-US" w:eastAsia="en-US" w:bidi="ar-SA"/>
              </w:rPr>
              <w:t>PowerBI for Business Insights</w:t>
            </w:r>
          </w:p>
        </w:tc>
        <w:tc>
          <w:tcPr>
            <w:tcW w:w="2366" w:type="dxa"/>
            <w:tcBorders/>
          </w:tcPr>
          <w:p>
            <w:pPr>
              <w:pStyle w:val="Normal"/>
              <w:widowControl/>
              <w:spacing w:lineRule="auto" w:line="240" w:before="0" w:after="0"/>
              <w:jc w:val="left"/>
              <w:rPr>
                <w:rFonts w:eastAsia="ＭＳ 明朝" w:cs=""/>
                <w:kern w:val="0"/>
                <w:sz w:val="22"/>
                <w:szCs w:val="22"/>
                <w:lang w:val="en-US" w:eastAsia="en-US" w:bidi="ar-SA"/>
              </w:rPr>
            </w:pPr>
            <w:r>
              <w:rPr>
                <w:rFonts w:eastAsia="ＭＳ 明朝" w:cs=""/>
                <w:kern w:val="0"/>
                <w:sz w:val="22"/>
                <w:szCs w:val="22"/>
                <w:lang w:val="en-US" w:eastAsia="en-US" w:bidi="ar-SA"/>
              </w:rPr>
              <w:t xml:space="preserve">• </w:t>
            </w:r>
            <w:r>
              <w:rPr>
                <w:rFonts w:eastAsia="ＭＳ 明朝" w:cs=""/>
                <w:kern w:val="0"/>
                <w:sz w:val="22"/>
                <w:szCs w:val="22"/>
                <w:lang w:val="en-US" w:eastAsia="en-US" w:bidi="ar-SA"/>
              </w:rPr>
              <w:t>Data visualization principles</w:t>
              <w:br/>
              <w:t>• PowerBI features: Functions, calculations, modeling</w:t>
              <w:br/>
              <w:t>• Interactive dashboard design for consulting</w:t>
            </w:r>
          </w:p>
        </w:tc>
        <w:tc>
          <w:tcPr>
            <w:tcW w:w="2680" w:type="dxa"/>
            <w:tcBorders/>
          </w:tcPr>
          <w:p>
            <w:pPr>
              <w:pStyle w:val="Normal"/>
              <w:widowControl/>
              <w:spacing w:lineRule="auto" w:line="240" w:before="0" w:after="0"/>
              <w:jc w:val="left"/>
              <w:rPr>
                <w:rFonts w:eastAsia="ＭＳ 明朝" w:cs=""/>
                <w:kern w:val="0"/>
                <w:sz w:val="22"/>
                <w:szCs w:val="22"/>
                <w:lang w:val="en-US" w:eastAsia="en-US" w:bidi="ar-SA"/>
              </w:rPr>
            </w:pPr>
            <w:r>
              <w:rPr>
                <w:rFonts w:eastAsia="ＭＳ 明朝" w:cs=""/>
                <w:kern w:val="0"/>
                <w:sz w:val="22"/>
                <w:szCs w:val="22"/>
                <w:lang w:val="en-US" w:eastAsia="en-US" w:bidi="ar-SA"/>
              </w:rPr>
              <w:t xml:space="preserve">• </w:t>
            </w:r>
            <w:r>
              <w:rPr>
                <w:rFonts w:eastAsia="ＭＳ 明朝" w:cs=""/>
                <w:kern w:val="0"/>
                <w:sz w:val="22"/>
                <w:szCs w:val="22"/>
                <w:lang w:val="en-US" w:eastAsia="en-US" w:bidi="ar-SA"/>
              </w:rPr>
              <w:t>Hands-on PowerBI exercises: Creating reports, charts, and filters</w:t>
              <w:br/>
              <w:t>• Case study: Using PowerBI for data-driven consulting insights</w:t>
              <w:br/>
              <w:t>• Group activity: Analyzing business KPIs with PowerBI</w:t>
            </w:r>
          </w:p>
        </w:tc>
      </w:tr>
      <w:tr>
        <w:trPr/>
        <w:tc>
          <w:tcPr>
            <w:tcW w:w="803" w:type="dxa"/>
            <w:tcBorders/>
          </w:tcPr>
          <w:p>
            <w:pPr>
              <w:pStyle w:val="Normal"/>
              <w:widowControl/>
              <w:spacing w:lineRule="auto" w:line="240" w:before="0" w:after="0"/>
              <w:jc w:val="left"/>
              <w:rPr>
                <w:rFonts w:eastAsia="ＭＳ 明朝" w:cs=""/>
                <w:kern w:val="0"/>
                <w:sz w:val="22"/>
                <w:szCs w:val="22"/>
                <w:lang w:val="en-US" w:eastAsia="en-US" w:bidi="ar-SA"/>
              </w:rPr>
            </w:pPr>
            <w:r>
              <w:rPr>
                <w:rFonts w:eastAsia="ＭＳ 明朝" w:cs=""/>
                <w:kern w:val="0"/>
                <w:sz w:val="22"/>
                <w:szCs w:val="22"/>
                <w:lang w:val="en-US" w:eastAsia="en-US" w:bidi="ar-SA"/>
              </w:rPr>
              <w:t>3</w:t>
            </w:r>
          </w:p>
        </w:tc>
        <w:tc>
          <w:tcPr>
            <w:tcW w:w="1172" w:type="dxa"/>
            <w:tcBorders/>
          </w:tcPr>
          <w:p>
            <w:pPr>
              <w:pStyle w:val="Normal"/>
              <w:widowControl/>
              <w:spacing w:lineRule="auto" w:line="240" w:before="0" w:after="0"/>
              <w:jc w:val="left"/>
              <w:rPr>
                <w:rFonts w:eastAsia="ＭＳ 明朝" w:cs=""/>
                <w:kern w:val="0"/>
                <w:sz w:val="22"/>
                <w:szCs w:val="22"/>
                <w:lang w:val="en-US" w:eastAsia="en-US" w:bidi="ar-SA"/>
              </w:rPr>
            </w:pPr>
            <w:r>
              <w:rPr>
                <w:rFonts w:eastAsia="ＭＳ 明朝" w:cs=""/>
                <w:kern w:val="0"/>
                <w:sz w:val="22"/>
                <w:szCs w:val="22"/>
                <w:lang w:val="en-US" w:eastAsia="en-US" w:bidi="ar-SA"/>
              </w:rPr>
              <w:t>1</w:t>
            </w:r>
          </w:p>
        </w:tc>
        <w:tc>
          <w:tcPr>
            <w:tcW w:w="1618" w:type="dxa"/>
            <w:tcBorders/>
          </w:tcPr>
          <w:p>
            <w:pPr>
              <w:pStyle w:val="Normal"/>
              <w:widowControl/>
              <w:spacing w:lineRule="auto" w:line="240" w:before="0" w:after="0"/>
              <w:jc w:val="left"/>
              <w:rPr>
                <w:rFonts w:eastAsia="ＭＳ 明朝" w:cs=""/>
                <w:kern w:val="0"/>
                <w:sz w:val="22"/>
                <w:szCs w:val="22"/>
                <w:lang w:val="en-US" w:eastAsia="en-US" w:bidi="ar-SA"/>
              </w:rPr>
            </w:pPr>
            <w:r>
              <w:rPr>
                <w:rFonts w:eastAsia="ＭＳ 明朝" w:cs=""/>
                <w:kern w:val="0"/>
                <w:sz w:val="22"/>
                <w:szCs w:val="22"/>
                <w:lang w:val="en-US" w:eastAsia="en-US" w:bidi="ar-SA"/>
              </w:rPr>
              <w:t>Predictive Analytics</w:t>
            </w:r>
          </w:p>
        </w:tc>
        <w:tc>
          <w:tcPr>
            <w:tcW w:w="2366" w:type="dxa"/>
            <w:tcBorders/>
          </w:tcPr>
          <w:p>
            <w:pPr>
              <w:pStyle w:val="Normal"/>
              <w:widowControl/>
              <w:spacing w:lineRule="auto" w:line="240" w:before="0" w:after="0"/>
              <w:jc w:val="left"/>
              <w:rPr>
                <w:rFonts w:eastAsia="ＭＳ 明朝" w:cs=""/>
                <w:kern w:val="0"/>
                <w:sz w:val="22"/>
                <w:szCs w:val="22"/>
                <w:lang w:val="en-US" w:eastAsia="en-US" w:bidi="ar-SA"/>
              </w:rPr>
            </w:pPr>
            <w:r>
              <w:rPr>
                <w:rFonts w:eastAsia="ＭＳ 明朝" w:cs=""/>
                <w:kern w:val="0"/>
                <w:sz w:val="22"/>
                <w:szCs w:val="22"/>
                <w:lang w:val="en-US" w:eastAsia="en-US" w:bidi="ar-SA"/>
              </w:rPr>
              <w:t xml:space="preserve">• </w:t>
            </w:r>
            <w:r>
              <w:rPr>
                <w:rFonts w:eastAsia="ＭＳ 明朝" w:cs=""/>
                <w:kern w:val="0"/>
                <w:sz w:val="22"/>
                <w:szCs w:val="22"/>
                <w:lang w:val="en-US" w:eastAsia="en-US" w:bidi="ar-SA"/>
              </w:rPr>
              <w:t>Regression, classification, clustering</w:t>
              <w:br/>
              <w:t>• Machine learning model applications in business</w:t>
            </w:r>
          </w:p>
        </w:tc>
        <w:tc>
          <w:tcPr>
            <w:tcW w:w="2680" w:type="dxa"/>
            <w:tcBorders/>
          </w:tcPr>
          <w:p>
            <w:pPr>
              <w:pStyle w:val="Normal"/>
              <w:widowControl/>
              <w:spacing w:lineRule="auto" w:line="240" w:before="0" w:after="0"/>
              <w:jc w:val="left"/>
              <w:rPr>
                <w:rFonts w:eastAsia="ＭＳ 明朝" w:cs=""/>
                <w:kern w:val="0"/>
                <w:sz w:val="22"/>
                <w:szCs w:val="22"/>
                <w:lang w:val="en-US" w:eastAsia="en-US" w:bidi="ar-SA"/>
              </w:rPr>
            </w:pPr>
            <w:r>
              <w:rPr>
                <w:rFonts w:eastAsia="ＭＳ 明朝" w:cs=""/>
                <w:kern w:val="0"/>
                <w:sz w:val="22"/>
                <w:szCs w:val="22"/>
                <w:lang w:val="en-US" w:eastAsia="en-US" w:bidi="ar-SA"/>
              </w:rPr>
              <w:t xml:space="preserve">• </w:t>
            </w:r>
            <w:r>
              <w:rPr>
                <w:rFonts w:eastAsia="ＭＳ 明朝" w:cs=""/>
                <w:kern w:val="0"/>
                <w:sz w:val="22"/>
                <w:szCs w:val="22"/>
                <w:lang w:val="en-US" w:eastAsia="en-US" w:bidi="ar-SA"/>
              </w:rPr>
              <w:t>Explore predictive analytics using PowerBI</w:t>
              <w:br/>
              <w:t>• Group exercise: Analyze a business forecasting case</w:t>
              <w:br/>
              <w:t>• Use PowerBI to visualize and interpret model predictions</w:t>
            </w:r>
          </w:p>
        </w:tc>
      </w:tr>
      <w:tr>
        <w:trPr/>
        <w:tc>
          <w:tcPr>
            <w:tcW w:w="803" w:type="dxa"/>
            <w:tcBorders/>
          </w:tcPr>
          <w:p>
            <w:pPr>
              <w:pStyle w:val="Normal"/>
              <w:widowControl/>
              <w:spacing w:lineRule="auto" w:line="240" w:before="0" w:after="0"/>
              <w:jc w:val="left"/>
              <w:rPr>
                <w:rFonts w:eastAsia="ＭＳ 明朝" w:cs=""/>
                <w:kern w:val="0"/>
                <w:sz w:val="22"/>
                <w:szCs w:val="22"/>
                <w:lang w:val="en-US" w:eastAsia="en-US" w:bidi="ar-SA"/>
              </w:rPr>
            </w:pPr>
            <w:r>
              <w:rPr>
                <w:rFonts w:eastAsia="ＭＳ 明朝" w:cs=""/>
                <w:kern w:val="0"/>
                <w:sz w:val="22"/>
                <w:szCs w:val="22"/>
                <w:lang w:val="en-US" w:eastAsia="en-US" w:bidi="ar-SA"/>
              </w:rPr>
              <w:t>3</w:t>
            </w:r>
          </w:p>
        </w:tc>
        <w:tc>
          <w:tcPr>
            <w:tcW w:w="1172" w:type="dxa"/>
            <w:tcBorders/>
          </w:tcPr>
          <w:p>
            <w:pPr>
              <w:pStyle w:val="Normal"/>
              <w:widowControl/>
              <w:spacing w:lineRule="auto" w:line="240" w:before="0" w:after="0"/>
              <w:jc w:val="left"/>
              <w:rPr>
                <w:rFonts w:eastAsia="ＭＳ 明朝" w:cs=""/>
                <w:kern w:val="0"/>
                <w:sz w:val="22"/>
                <w:szCs w:val="22"/>
                <w:lang w:val="en-US" w:eastAsia="en-US" w:bidi="ar-SA"/>
              </w:rPr>
            </w:pPr>
            <w:r>
              <w:rPr>
                <w:rFonts w:eastAsia="ＭＳ 明朝" w:cs=""/>
                <w:kern w:val="0"/>
                <w:sz w:val="22"/>
                <w:szCs w:val="22"/>
                <w:lang w:val="en-US" w:eastAsia="en-US" w:bidi="ar-SA"/>
              </w:rPr>
              <w:t>2</w:t>
            </w:r>
          </w:p>
        </w:tc>
        <w:tc>
          <w:tcPr>
            <w:tcW w:w="1618" w:type="dxa"/>
            <w:tcBorders/>
          </w:tcPr>
          <w:p>
            <w:pPr>
              <w:pStyle w:val="Normal"/>
              <w:widowControl/>
              <w:spacing w:lineRule="auto" w:line="240" w:before="0" w:after="0"/>
              <w:jc w:val="left"/>
              <w:rPr>
                <w:rFonts w:eastAsia="ＭＳ 明朝" w:cs=""/>
                <w:kern w:val="0"/>
                <w:sz w:val="22"/>
                <w:szCs w:val="22"/>
                <w:lang w:val="en-US" w:eastAsia="en-US" w:bidi="ar-SA"/>
              </w:rPr>
            </w:pPr>
            <w:r>
              <w:rPr>
                <w:rFonts w:eastAsia="ＭＳ 明朝" w:cs=""/>
                <w:kern w:val="0"/>
                <w:sz w:val="22"/>
                <w:szCs w:val="22"/>
                <w:lang w:val="en-US" w:eastAsia="en-US" w:bidi="ar-SA"/>
              </w:rPr>
              <w:t>Forecasting &amp; Scenario Analysis</w:t>
            </w:r>
          </w:p>
        </w:tc>
        <w:tc>
          <w:tcPr>
            <w:tcW w:w="2366" w:type="dxa"/>
            <w:tcBorders/>
          </w:tcPr>
          <w:p>
            <w:pPr>
              <w:pStyle w:val="Normal"/>
              <w:widowControl/>
              <w:spacing w:lineRule="auto" w:line="240" w:before="0" w:after="0"/>
              <w:jc w:val="left"/>
              <w:rPr>
                <w:rFonts w:eastAsia="ＭＳ 明朝" w:cs=""/>
                <w:kern w:val="0"/>
                <w:sz w:val="22"/>
                <w:szCs w:val="22"/>
                <w:lang w:val="en-US" w:eastAsia="en-US" w:bidi="ar-SA"/>
              </w:rPr>
            </w:pPr>
            <w:r>
              <w:rPr>
                <w:rFonts w:eastAsia="ＭＳ 明朝" w:cs=""/>
                <w:kern w:val="0"/>
                <w:sz w:val="22"/>
                <w:szCs w:val="22"/>
                <w:lang w:val="en-US" w:eastAsia="en-US" w:bidi="ar-SA"/>
              </w:rPr>
              <w:t xml:space="preserve">• </w:t>
            </w:r>
            <w:r>
              <w:rPr>
                <w:rFonts w:eastAsia="ＭＳ 明朝" w:cs=""/>
                <w:kern w:val="0"/>
                <w:sz w:val="22"/>
                <w:szCs w:val="22"/>
                <w:lang w:val="en-US" w:eastAsia="en-US" w:bidi="ar-SA"/>
              </w:rPr>
              <w:t>Time series forecasting techniques</w:t>
              <w:br/>
              <w:t>• Scenario planning for business decision-making</w:t>
              <w:br/>
              <w:t>• Risk assessment in predictive modeling</w:t>
            </w:r>
          </w:p>
        </w:tc>
        <w:tc>
          <w:tcPr>
            <w:tcW w:w="2680" w:type="dxa"/>
            <w:tcBorders/>
          </w:tcPr>
          <w:p>
            <w:pPr>
              <w:pStyle w:val="Normal"/>
              <w:widowControl/>
              <w:spacing w:lineRule="auto" w:line="240" w:before="0" w:after="0"/>
              <w:jc w:val="left"/>
              <w:rPr>
                <w:rFonts w:eastAsia="ＭＳ 明朝" w:cs=""/>
                <w:kern w:val="0"/>
                <w:sz w:val="22"/>
                <w:szCs w:val="22"/>
                <w:lang w:val="en-US" w:eastAsia="en-US" w:bidi="ar-SA"/>
              </w:rPr>
            </w:pPr>
            <w:r>
              <w:rPr>
                <w:rFonts w:eastAsia="ＭＳ 明朝" w:cs=""/>
                <w:kern w:val="0"/>
                <w:sz w:val="22"/>
                <w:szCs w:val="22"/>
                <w:lang w:val="en-US" w:eastAsia="en-US" w:bidi="ar-SA"/>
              </w:rPr>
              <w:t xml:space="preserve">• </w:t>
            </w:r>
            <w:r>
              <w:rPr>
                <w:rFonts w:eastAsia="ＭＳ 明朝" w:cs=""/>
                <w:kern w:val="0"/>
                <w:sz w:val="22"/>
                <w:szCs w:val="22"/>
                <w:lang w:val="en-US" w:eastAsia="en-US" w:bidi="ar-SA"/>
              </w:rPr>
              <w:t>Evaluate historical trends and make predictions</w:t>
              <w:br/>
              <w:t>• Case study: Forecasting market shifts using data trends</w:t>
              <w:br/>
              <w:t>• Leverage PowerBI to compare multiple forecasting scenarios</w:t>
            </w:r>
          </w:p>
        </w:tc>
      </w:tr>
      <w:tr>
        <w:trPr/>
        <w:tc>
          <w:tcPr>
            <w:tcW w:w="803" w:type="dxa"/>
            <w:tcBorders/>
          </w:tcPr>
          <w:p>
            <w:pPr>
              <w:pStyle w:val="Normal"/>
              <w:widowControl/>
              <w:spacing w:lineRule="auto" w:line="240" w:before="0" w:after="0"/>
              <w:jc w:val="left"/>
              <w:rPr>
                <w:rFonts w:eastAsia="ＭＳ 明朝" w:cs=""/>
                <w:kern w:val="0"/>
                <w:sz w:val="22"/>
                <w:szCs w:val="22"/>
                <w:lang w:val="en-US" w:eastAsia="en-US" w:bidi="ar-SA"/>
              </w:rPr>
            </w:pPr>
            <w:r>
              <w:rPr>
                <w:rFonts w:eastAsia="ＭＳ 明朝" w:cs=""/>
                <w:kern w:val="0"/>
                <w:sz w:val="22"/>
                <w:szCs w:val="22"/>
                <w:lang w:val="en-US" w:eastAsia="en-US" w:bidi="ar-SA"/>
              </w:rPr>
              <w:t>4</w:t>
            </w:r>
          </w:p>
        </w:tc>
        <w:tc>
          <w:tcPr>
            <w:tcW w:w="1172" w:type="dxa"/>
            <w:tcBorders/>
          </w:tcPr>
          <w:p>
            <w:pPr>
              <w:pStyle w:val="Normal"/>
              <w:widowControl/>
              <w:spacing w:lineRule="auto" w:line="240" w:before="0" w:after="0"/>
              <w:jc w:val="left"/>
              <w:rPr>
                <w:rFonts w:eastAsia="ＭＳ 明朝" w:cs=""/>
                <w:kern w:val="0"/>
                <w:sz w:val="22"/>
                <w:szCs w:val="22"/>
                <w:lang w:val="en-US" w:eastAsia="en-US" w:bidi="ar-SA"/>
              </w:rPr>
            </w:pPr>
            <w:r>
              <w:rPr>
                <w:rFonts w:eastAsia="ＭＳ 明朝" w:cs=""/>
                <w:kern w:val="0"/>
                <w:sz w:val="22"/>
                <w:szCs w:val="22"/>
                <w:lang w:val="en-US" w:eastAsia="en-US" w:bidi="ar-SA"/>
              </w:rPr>
              <w:t>1</w:t>
            </w:r>
          </w:p>
        </w:tc>
        <w:tc>
          <w:tcPr>
            <w:tcW w:w="1618" w:type="dxa"/>
            <w:tcBorders/>
          </w:tcPr>
          <w:p>
            <w:pPr>
              <w:pStyle w:val="Normal"/>
              <w:widowControl/>
              <w:spacing w:lineRule="auto" w:line="240" w:before="0" w:after="0"/>
              <w:jc w:val="left"/>
              <w:rPr>
                <w:rFonts w:eastAsia="ＭＳ 明朝" w:cs=""/>
                <w:kern w:val="0"/>
                <w:sz w:val="22"/>
                <w:szCs w:val="22"/>
                <w:lang w:val="en-US" w:eastAsia="en-US" w:bidi="ar-SA"/>
              </w:rPr>
            </w:pPr>
            <w:r>
              <w:rPr>
                <w:rFonts w:eastAsia="ＭＳ 明朝" w:cs=""/>
                <w:kern w:val="0"/>
                <w:sz w:val="22"/>
                <w:szCs w:val="22"/>
                <w:lang w:val="en-US" w:eastAsia="en-US" w:bidi="ar-SA"/>
              </w:rPr>
              <w:t>Advanced AI</w:t>
            </w:r>
          </w:p>
        </w:tc>
        <w:tc>
          <w:tcPr>
            <w:tcW w:w="2366" w:type="dxa"/>
            <w:tcBorders/>
          </w:tcPr>
          <w:p>
            <w:pPr>
              <w:pStyle w:val="Normal"/>
              <w:widowControl/>
              <w:spacing w:lineRule="auto" w:line="240" w:before="0" w:after="0"/>
              <w:jc w:val="left"/>
              <w:rPr>
                <w:rFonts w:eastAsia="ＭＳ 明朝" w:cs=""/>
                <w:kern w:val="0"/>
                <w:sz w:val="22"/>
                <w:szCs w:val="22"/>
                <w:lang w:val="en-US" w:eastAsia="en-US" w:bidi="ar-SA"/>
              </w:rPr>
            </w:pPr>
            <w:r>
              <w:rPr>
                <w:rFonts w:eastAsia="ＭＳ 明朝" w:cs=""/>
                <w:kern w:val="0"/>
                <w:sz w:val="22"/>
                <w:szCs w:val="22"/>
                <w:lang w:val="en-US" w:eastAsia="en-US" w:bidi="ar-SA"/>
              </w:rPr>
              <w:t xml:space="preserve">• </w:t>
            </w:r>
            <w:r>
              <w:rPr>
                <w:rFonts w:eastAsia="ＭＳ 明朝" w:cs=""/>
                <w:kern w:val="0"/>
                <w:sz w:val="22"/>
                <w:szCs w:val="22"/>
                <w:lang w:val="en-US" w:eastAsia="en-US" w:bidi="ar-SA"/>
              </w:rPr>
              <w:t>Deep learning fundamentals</w:t>
              <w:br/>
              <w:t>• Neural networks and their business applications</w:t>
              <w:br/>
              <w:t>• AI automation and workflow integration</w:t>
            </w:r>
          </w:p>
        </w:tc>
        <w:tc>
          <w:tcPr>
            <w:tcW w:w="2680" w:type="dxa"/>
            <w:tcBorders/>
          </w:tcPr>
          <w:p>
            <w:pPr>
              <w:pStyle w:val="Normal"/>
              <w:widowControl/>
              <w:spacing w:lineRule="auto" w:line="240" w:before="0" w:after="0"/>
              <w:jc w:val="left"/>
              <w:rPr>
                <w:rFonts w:eastAsia="ＭＳ 明朝" w:cs=""/>
                <w:kern w:val="0"/>
                <w:sz w:val="22"/>
                <w:szCs w:val="22"/>
                <w:lang w:val="en-US" w:eastAsia="en-US" w:bidi="ar-SA"/>
              </w:rPr>
            </w:pPr>
            <w:r>
              <w:rPr>
                <w:rFonts w:eastAsia="ＭＳ 明朝" w:cs=""/>
                <w:kern w:val="0"/>
                <w:sz w:val="22"/>
                <w:szCs w:val="22"/>
                <w:lang w:val="en-US" w:eastAsia="en-US" w:bidi="ar-SA"/>
              </w:rPr>
              <w:t xml:space="preserve">• </w:t>
            </w:r>
            <w:r>
              <w:rPr>
                <w:rFonts w:eastAsia="ＭＳ 明朝" w:cs=""/>
                <w:kern w:val="0"/>
                <w:sz w:val="22"/>
                <w:szCs w:val="22"/>
                <w:lang w:val="en-US" w:eastAsia="en-US" w:bidi="ar-SA"/>
              </w:rPr>
              <w:t>Explore pre-built AI models</w:t>
              <w:br/>
              <w:t>• Discussion: Real-world impact of AI in industries</w:t>
              <w:br/>
              <w:t>• Use PowerBI to summarize AI-driven insights for business presentations</w:t>
            </w:r>
          </w:p>
        </w:tc>
      </w:tr>
      <w:tr>
        <w:trPr/>
        <w:tc>
          <w:tcPr>
            <w:tcW w:w="803" w:type="dxa"/>
            <w:tcBorders/>
          </w:tcPr>
          <w:p>
            <w:pPr>
              <w:pStyle w:val="Normal"/>
              <w:widowControl/>
              <w:spacing w:lineRule="auto" w:line="240" w:before="0" w:after="0"/>
              <w:jc w:val="left"/>
              <w:rPr>
                <w:rFonts w:eastAsia="ＭＳ 明朝" w:cs=""/>
                <w:kern w:val="0"/>
                <w:sz w:val="22"/>
                <w:szCs w:val="22"/>
                <w:lang w:val="en-US" w:eastAsia="en-US" w:bidi="ar-SA"/>
              </w:rPr>
            </w:pPr>
            <w:r>
              <w:rPr>
                <w:rFonts w:eastAsia="ＭＳ 明朝" w:cs=""/>
                <w:kern w:val="0"/>
                <w:sz w:val="22"/>
                <w:szCs w:val="22"/>
                <w:lang w:val="en-US" w:eastAsia="en-US" w:bidi="ar-SA"/>
              </w:rPr>
              <w:t>4</w:t>
            </w:r>
          </w:p>
        </w:tc>
        <w:tc>
          <w:tcPr>
            <w:tcW w:w="1172" w:type="dxa"/>
            <w:tcBorders/>
          </w:tcPr>
          <w:p>
            <w:pPr>
              <w:pStyle w:val="Normal"/>
              <w:widowControl/>
              <w:spacing w:lineRule="auto" w:line="240" w:before="0" w:after="0"/>
              <w:jc w:val="left"/>
              <w:rPr>
                <w:rFonts w:eastAsia="ＭＳ 明朝" w:cs=""/>
                <w:kern w:val="0"/>
                <w:sz w:val="22"/>
                <w:szCs w:val="22"/>
                <w:lang w:val="en-US" w:eastAsia="en-US" w:bidi="ar-SA"/>
              </w:rPr>
            </w:pPr>
            <w:r>
              <w:rPr>
                <w:rFonts w:eastAsia="ＭＳ 明朝" w:cs=""/>
                <w:kern w:val="0"/>
                <w:sz w:val="22"/>
                <w:szCs w:val="22"/>
                <w:lang w:val="en-US" w:eastAsia="en-US" w:bidi="ar-SA"/>
              </w:rPr>
              <w:t>2</w:t>
            </w:r>
          </w:p>
        </w:tc>
        <w:tc>
          <w:tcPr>
            <w:tcW w:w="1618" w:type="dxa"/>
            <w:tcBorders/>
          </w:tcPr>
          <w:p>
            <w:pPr>
              <w:pStyle w:val="Normal"/>
              <w:widowControl/>
              <w:spacing w:lineRule="auto" w:line="240" w:before="0" w:after="0"/>
              <w:jc w:val="left"/>
              <w:rPr>
                <w:rFonts w:eastAsia="ＭＳ 明朝" w:cs=""/>
                <w:kern w:val="0"/>
                <w:sz w:val="22"/>
                <w:szCs w:val="22"/>
                <w:lang w:val="en-US" w:eastAsia="en-US" w:bidi="ar-SA"/>
              </w:rPr>
            </w:pPr>
            <w:r>
              <w:rPr>
                <w:rFonts w:eastAsia="ＭＳ 明朝" w:cs=""/>
                <w:kern w:val="0"/>
                <w:sz w:val="22"/>
                <w:szCs w:val="22"/>
                <w:lang w:val="en-US" w:eastAsia="en-US" w:bidi="ar-SA"/>
              </w:rPr>
              <w:t>Generative AI &amp; Prompt Engineering</w:t>
            </w:r>
          </w:p>
        </w:tc>
        <w:tc>
          <w:tcPr>
            <w:tcW w:w="2366" w:type="dxa"/>
            <w:tcBorders/>
          </w:tcPr>
          <w:p>
            <w:pPr>
              <w:pStyle w:val="Normal"/>
              <w:widowControl/>
              <w:spacing w:lineRule="auto" w:line="240" w:before="0" w:after="0"/>
              <w:jc w:val="left"/>
              <w:rPr>
                <w:rFonts w:eastAsia="ＭＳ 明朝" w:cs=""/>
                <w:kern w:val="0"/>
                <w:sz w:val="22"/>
                <w:szCs w:val="22"/>
                <w:lang w:val="en-US" w:eastAsia="en-US" w:bidi="ar-SA"/>
              </w:rPr>
            </w:pPr>
            <w:r>
              <w:rPr>
                <w:rFonts w:eastAsia="ＭＳ 明朝" w:cs=""/>
                <w:kern w:val="0"/>
                <w:sz w:val="22"/>
                <w:szCs w:val="22"/>
                <w:lang w:val="en-US" w:eastAsia="en-US" w:bidi="ar-SA"/>
              </w:rPr>
              <w:t xml:space="preserve">• </w:t>
            </w:r>
            <w:r>
              <w:rPr>
                <w:rFonts w:eastAsia="ＭＳ 明朝" w:cs=""/>
                <w:kern w:val="0"/>
                <w:sz w:val="22"/>
                <w:szCs w:val="22"/>
                <w:lang w:val="en-US" w:eastAsia="en-US" w:bidi="ar-SA"/>
              </w:rPr>
              <w:t>Importance of Prompt Engineering</w:t>
              <w:br/>
              <w:t>• Retrieval-Augmented Generation (RAG)</w:t>
              <w:br/>
              <w:t>• Introduction to LangChain and AI workflow automation</w:t>
            </w:r>
          </w:p>
        </w:tc>
        <w:tc>
          <w:tcPr>
            <w:tcW w:w="2680" w:type="dxa"/>
            <w:tcBorders/>
          </w:tcPr>
          <w:p>
            <w:pPr>
              <w:pStyle w:val="Normal"/>
              <w:widowControl/>
              <w:spacing w:lineRule="auto" w:line="240" w:before="0" w:after="0"/>
              <w:jc w:val="left"/>
              <w:rPr>
                <w:rFonts w:eastAsia="ＭＳ 明朝" w:cs=""/>
                <w:kern w:val="0"/>
                <w:sz w:val="22"/>
                <w:szCs w:val="22"/>
                <w:lang w:val="en-US" w:eastAsia="en-US" w:bidi="ar-SA"/>
              </w:rPr>
            </w:pPr>
            <w:r>
              <w:rPr>
                <w:rFonts w:eastAsia="ＭＳ 明朝" w:cs=""/>
                <w:kern w:val="0"/>
                <w:sz w:val="22"/>
                <w:szCs w:val="22"/>
                <w:lang w:val="en-US" w:eastAsia="en-US" w:bidi="ar-SA"/>
              </w:rPr>
              <w:t xml:space="preserve">• </w:t>
            </w:r>
            <w:r>
              <w:rPr>
                <w:rFonts w:eastAsia="ＭＳ 明朝" w:cs=""/>
                <w:kern w:val="0"/>
                <w:sz w:val="22"/>
                <w:szCs w:val="22"/>
                <w:lang w:val="en-US" w:eastAsia="en-US" w:bidi="ar-SA"/>
              </w:rPr>
              <w:t>Hands-on: Experimenting with different prompt structures</w:t>
              <w:br/>
              <w:t>• Group exercise: Designing effective AI prompts for consulting use cases</w:t>
              <w:br/>
              <w:t>• Discussion on integrating RAG and LangChain into workflows</w:t>
            </w:r>
          </w:p>
        </w:tc>
      </w:tr>
      <w:tr>
        <w:trPr/>
        <w:tc>
          <w:tcPr>
            <w:tcW w:w="803" w:type="dxa"/>
            <w:tcBorders/>
          </w:tcPr>
          <w:p>
            <w:pPr>
              <w:pStyle w:val="Normal"/>
              <w:widowControl/>
              <w:spacing w:lineRule="auto" w:line="240" w:before="0" w:after="0"/>
              <w:jc w:val="left"/>
              <w:rPr>
                <w:rFonts w:eastAsia="ＭＳ 明朝" w:cs=""/>
                <w:kern w:val="0"/>
                <w:sz w:val="22"/>
                <w:szCs w:val="22"/>
                <w:lang w:val="en-US" w:eastAsia="en-US" w:bidi="ar-SA"/>
              </w:rPr>
            </w:pPr>
            <w:r>
              <w:rPr>
                <w:rFonts w:eastAsia="ＭＳ 明朝" w:cs=""/>
                <w:kern w:val="0"/>
                <w:sz w:val="22"/>
                <w:szCs w:val="22"/>
                <w:lang w:val="en-US" w:eastAsia="en-US" w:bidi="ar-SA"/>
              </w:rPr>
              <w:t>5</w:t>
            </w:r>
          </w:p>
        </w:tc>
        <w:tc>
          <w:tcPr>
            <w:tcW w:w="1172" w:type="dxa"/>
            <w:tcBorders/>
          </w:tcPr>
          <w:p>
            <w:pPr>
              <w:pStyle w:val="Normal"/>
              <w:widowControl/>
              <w:spacing w:lineRule="auto" w:line="240" w:before="0" w:after="0"/>
              <w:jc w:val="left"/>
              <w:rPr>
                <w:rFonts w:eastAsia="ＭＳ 明朝" w:cs=""/>
                <w:kern w:val="0"/>
                <w:sz w:val="22"/>
                <w:szCs w:val="22"/>
                <w:lang w:val="en-US" w:eastAsia="en-US" w:bidi="ar-SA"/>
              </w:rPr>
            </w:pPr>
            <w:r>
              <w:rPr>
                <w:rFonts w:eastAsia="ＭＳ 明朝" w:cs=""/>
                <w:kern w:val="0"/>
                <w:sz w:val="22"/>
                <w:szCs w:val="22"/>
                <w:lang w:val="en-US" w:eastAsia="en-US" w:bidi="ar-SA"/>
              </w:rPr>
              <w:t>1</w:t>
            </w:r>
          </w:p>
        </w:tc>
        <w:tc>
          <w:tcPr>
            <w:tcW w:w="1618" w:type="dxa"/>
            <w:tcBorders/>
          </w:tcPr>
          <w:p>
            <w:pPr>
              <w:pStyle w:val="Normal"/>
              <w:widowControl/>
              <w:spacing w:lineRule="auto" w:line="240" w:before="0" w:after="0"/>
              <w:jc w:val="left"/>
              <w:rPr>
                <w:rFonts w:eastAsia="ＭＳ 明朝" w:cs=""/>
                <w:kern w:val="0"/>
                <w:sz w:val="22"/>
                <w:szCs w:val="22"/>
                <w:lang w:val="en-US" w:eastAsia="en-US" w:bidi="ar-SA"/>
              </w:rPr>
            </w:pPr>
            <w:r>
              <w:rPr>
                <w:rFonts w:eastAsia="ＭＳ 明朝" w:cs=""/>
                <w:kern w:val="0"/>
                <w:sz w:val="22"/>
                <w:szCs w:val="22"/>
                <w:lang w:val="en-US" w:eastAsia="en-US" w:bidi="ar-SA"/>
              </w:rPr>
              <w:t>AI Strategy &amp; Governance</w:t>
            </w:r>
          </w:p>
        </w:tc>
        <w:tc>
          <w:tcPr>
            <w:tcW w:w="2366" w:type="dxa"/>
            <w:tcBorders/>
          </w:tcPr>
          <w:p>
            <w:pPr>
              <w:pStyle w:val="Normal"/>
              <w:widowControl/>
              <w:spacing w:lineRule="auto" w:line="240" w:before="0" w:after="0"/>
              <w:jc w:val="left"/>
              <w:rPr>
                <w:rFonts w:eastAsia="ＭＳ 明朝" w:cs=""/>
                <w:kern w:val="0"/>
                <w:sz w:val="22"/>
                <w:szCs w:val="22"/>
                <w:lang w:val="en-US" w:eastAsia="en-US" w:bidi="ar-SA"/>
              </w:rPr>
            </w:pPr>
            <w:r>
              <w:rPr>
                <w:rFonts w:eastAsia="ＭＳ 明朝" w:cs=""/>
                <w:kern w:val="0"/>
                <w:sz w:val="22"/>
                <w:szCs w:val="22"/>
                <w:lang w:val="en-US" w:eastAsia="en-US" w:bidi="ar-SA"/>
              </w:rPr>
              <w:t xml:space="preserve">• </w:t>
            </w:r>
            <w:r>
              <w:rPr>
                <w:rFonts w:eastAsia="ＭＳ 明朝" w:cs=""/>
                <w:kern w:val="0"/>
                <w:sz w:val="22"/>
                <w:szCs w:val="22"/>
                <w:lang w:val="en-US" w:eastAsia="en-US" w:bidi="ar-SA"/>
              </w:rPr>
              <w:t>AI governance frameworks</w:t>
              <w:br/>
              <w:t>• Managing AI risks in business decision-making</w:t>
              <w:br/>
              <w:t>• Aligning AI strategy with business goals</w:t>
            </w:r>
          </w:p>
        </w:tc>
        <w:tc>
          <w:tcPr>
            <w:tcW w:w="2680" w:type="dxa"/>
            <w:tcBorders/>
          </w:tcPr>
          <w:p>
            <w:pPr>
              <w:pStyle w:val="Normal"/>
              <w:widowControl/>
              <w:spacing w:lineRule="auto" w:line="240" w:before="0" w:after="0"/>
              <w:jc w:val="left"/>
              <w:rPr>
                <w:rFonts w:eastAsia="ＭＳ 明朝" w:cs=""/>
                <w:kern w:val="0"/>
                <w:sz w:val="22"/>
                <w:szCs w:val="22"/>
                <w:lang w:val="en-US" w:eastAsia="en-US" w:bidi="ar-SA"/>
              </w:rPr>
            </w:pPr>
            <w:r>
              <w:rPr>
                <w:rFonts w:eastAsia="ＭＳ 明朝" w:cs=""/>
                <w:kern w:val="0"/>
                <w:sz w:val="22"/>
                <w:szCs w:val="22"/>
                <w:lang w:val="en-US" w:eastAsia="en-US" w:bidi="ar-SA"/>
              </w:rPr>
              <w:t xml:space="preserve">• </w:t>
            </w:r>
            <w:r>
              <w:rPr>
                <w:rFonts w:eastAsia="ＭＳ 明朝" w:cs=""/>
                <w:kern w:val="0"/>
                <w:sz w:val="22"/>
                <w:szCs w:val="22"/>
                <w:lang w:val="en-US" w:eastAsia="en-US" w:bidi="ar-SA"/>
              </w:rPr>
              <w:t>Case study: AI governance challenges in enterprises</w:t>
              <w:br/>
              <w:t>• Group discussion: Best practices for AI risk mitigation</w:t>
              <w:br/>
              <w:t>• Develop an AI governance framework and present insights using PowerBI</w:t>
            </w:r>
          </w:p>
        </w:tc>
      </w:tr>
      <w:tr>
        <w:trPr/>
        <w:tc>
          <w:tcPr>
            <w:tcW w:w="803" w:type="dxa"/>
            <w:tcBorders/>
          </w:tcPr>
          <w:p>
            <w:pPr>
              <w:pStyle w:val="Normal"/>
              <w:widowControl/>
              <w:spacing w:lineRule="auto" w:line="240" w:before="0" w:after="0"/>
              <w:jc w:val="left"/>
              <w:rPr>
                <w:rFonts w:eastAsia="ＭＳ 明朝" w:cs=""/>
                <w:kern w:val="0"/>
                <w:sz w:val="22"/>
                <w:szCs w:val="22"/>
                <w:lang w:val="en-US" w:eastAsia="en-US" w:bidi="ar-SA"/>
              </w:rPr>
            </w:pPr>
            <w:r>
              <w:rPr>
                <w:rFonts w:eastAsia="ＭＳ 明朝" w:cs=""/>
                <w:kern w:val="0"/>
                <w:sz w:val="22"/>
                <w:szCs w:val="22"/>
                <w:lang w:val="en-US" w:eastAsia="en-US" w:bidi="ar-SA"/>
              </w:rPr>
              <w:t>5</w:t>
            </w:r>
          </w:p>
        </w:tc>
        <w:tc>
          <w:tcPr>
            <w:tcW w:w="1172" w:type="dxa"/>
            <w:tcBorders/>
          </w:tcPr>
          <w:p>
            <w:pPr>
              <w:pStyle w:val="Normal"/>
              <w:widowControl/>
              <w:spacing w:lineRule="auto" w:line="240" w:before="0" w:after="0"/>
              <w:jc w:val="left"/>
              <w:rPr>
                <w:rFonts w:eastAsia="ＭＳ 明朝" w:cs=""/>
                <w:kern w:val="0"/>
                <w:sz w:val="22"/>
                <w:szCs w:val="22"/>
                <w:lang w:val="en-US" w:eastAsia="en-US" w:bidi="ar-SA"/>
              </w:rPr>
            </w:pPr>
            <w:r>
              <w:rPr>
                <w:rFonts w:eastAsia="ＭＳ 明朝" w:cs=""/>
                <w:kern w:val="0"/>
                <w:sz w:val="22"/>
                <w:szCs w:val="22"/>
                <w:lang w:val="en-US" w:eastAsia="en-US" w:bidi="ar-SA"/>
              </w:rPr>
              <w:t>2</w:t>
            </w:r>
          </w:p>
        </w:tc>
        <w:tc>
          <w:tcPr>
            <w:tcW w:w="1618" w:type="dxa"/>
            <w:tcBorders/>
          </w:tcPr>
          <w:p>
            <w:pPr>
              <w:pStyle w:val="Normal"/>
              <w:widowControl/>
              <w:spacing w:lineRule="auto" w:line="240" w:before="0" w:after="0"/>
              <w:jc w:val="left"/>
              <w:rPr>
                <w:rFonts w:eastAsia="ＭＳ 明朝" w:cs=""/>
                <w:kern w:val="0"/>
                <w:sz w:val="22"/>
                <w:szCs w:val="22"/>
                <w:lang w:val="en-US" w:eastAsia="en-US" w:bidi="ar-SA"/>
              </w:rPr>
            </w:pPr>
            <w:r>
              <w:rPr>
                <w:rFonts w:eastAsia="ＭＳ 明朝" w:cs=""/>
                <w:kern w:val="0"/>
                <w:sz w:val="22"/>
                <w:szCs w:val="22"/>
                <w:lang w:val="en-US" w:eastAsia="en-US" w:bidi="ar-SA"/>
              </w:rPr>
              <w:t>Capstone &amp; Executive Presentations</w:t>
            </w:r>
          </w:p>
        </w:tc>
        <w:tc>
          <w:tcPr>
            <w:tcW w:w="2366" w:type="dxa"/>
            <w:tcBorders/>
          </w:tcPr>
          <w:p>
            <w:pPr>
              <w:pStyle w:val="Normal"/>
              <w:widowControl/>
              <w:spacing w:lineRule="auto" w:line="240" w:before="0" w:after="0"/>
              <w:jc w:val="left"/>
              <w:rPr>
                <w:rFonts w:eastAsia="ＭＳ 明朝" w:cs=""/>
                <w:kern w:val="0"/>
                <w:sz w:val="22"/>
                <w:szCs w:val="22"/>
                <w:lang w:val="en-US" w:eastAsia="en-US" w:bidi="ar-SA"/>
              </w:rPr>
            </w:pPr>
            <w:r>
              <w:rPr>
                <w:rFonts w:eastAsia="ＭＳ 明朝" w:cs=""/>
                <w:kern w:val="0"/>
                <w:sz w:val="22"/>
                <w:szCs w:val="22"/>
                <w:lang w:val="en-US" w:eastAsia="en-US" w:bidi="ar-SA"/>
              </w:rPr>
              <w:t xml:space="preserve">• </w:t>
            </w:r>
            <w:r>
              <w:rPr>
                <w:rFonts w:eastAsia="ＭＳ 明朝" w:cs=""/>
                <w:kern w:val="0"/>
                <w:sz w:val="22"/>
                <w:szCs w:val="22"/>
                <w:lang w:val="en-US" w:eastAsia="en-US" w:bidi="ar-SA"/>
              </w:rPr>
              <w:t>End-to-end AI consulting project</w:t>
              <w:br/>
              <w:t>• Presenting AI solutions effectively to executives</w:t>
              <w:br/>
              <w:t>• Real-world AI case study presentations</w:t>
            </w:r>
          </w:p>
        </w:tc>
        <w:tc>
          <w:tcPr>
            <w:tcW w:w="2680" w:type="dxa"/>
            <w:tcBorders/>
          </w:tcPr>
          <w:p>
            <w:pPr>
              <w:pStyle w:val="Normal"/>
              <w:widowControl/>
              <w:spacing w:lineRule="auto" w:line="240" w:before="0" w:after="0"/>
              <w:jc w:val="left"/>
              <w:rPr>
                <w:rFonts w:eastAsia="ＭＳ 明朝" w:cs=""/>
                <w:kern w:val="0"/>
                <w:sz w:val="22"/>
                <w:szCs w:val="22"/>
                <w:lang w:val="en-US" w:eastAsia="en-US" w:bidi="ar-SA"/>
              </w:rPr>
            </w:pPr>
            <w:r>
              <w:rPr>
                <w:rFonts w:eastAsia="ＭＳ 明朝" w:cs=""/>
                <w:kern w:val="0"/>
                <w:sz w:val="22"/>
                <w:szCs w:val="22"/>
                <w:lang w:val="en-US" w:eastAsia="en-US" w:bidi="ar-SA"/>
              </w:rPr>
              <w:t xml:space="preserve">• </w:t>
            </w:r>
            <w:r>
              <w:rPr>
                <w:rFonts w:eastAsia="ＭＳ 明朝" w:cs=""/>
                <w:kern w:val="0"/>
                <w:sz w:val="22"/>
                <w:szCs w:val="22"/>
                <w:lang w:val="en-US" w:eastAsia="en-US" w:bidi="ar-SA"/>
              </w:rPr>
              <w:t>Team-based capstone project: Solve a consulting challenge using AI</w:t>
              <w:br/>
              <w:t>• Executive-style presentations with structured feedback</w:t>
              <w:br/>
              <w:t>• Panel Q&amp;A on AI adoption challenges in organizations</w:t>
              <w:br/>
              <w:t>• Use PowerBI dashboards to support executive presentations</w:t>
            </w:r>
          </w:p>
        </w:tc>
      </w:tr>
    </w:tbl>
    <w:p>
      <w:pPr>
        <w:pStyle w:val="Heading2"/>
        <w:rPr/>
      </w:pPr>
      <w:r>
        <w:rPr/>
        <w:t>Modular Delivery Approach</w:t>
      </w:r>
    </w:p>
    <w:p>
      <w:pPr>
        <w:pStyle w:val="Normal"/>
        <w:rPr/>
      </w:pPr>
      <w:r>
        <w:rPr/>
        <w:t xml:space="preserve">• </w:t>
      </w:r>
      <w:r>
        <w:rPr/>
        <w:t>Each session is designed to be modular and adaptable for different consulting engagements</w:t>
      </w:r>
    </w:p>
    <w:p>
      <w:pPr>
        <w:pStyle w:val="Normal"/>
        <w:rPr/>
      </w:pPr>
      <w:r>
        <w:rPr/>
        <w:t xml:space="preserve">• </w:t>
      </w:r>
      <w:r>
        <w:rPr/>
        <w:t>Hands-on discussions, case studies, and exercises reinforce key concepts</w:t>
      </w:r>
    </w:p>
    <w:p>
      <w:pPr>
        <w:pStyle w:val="Normal"/>
        <w:rPr/>
      </w:pPr>
      <w:r>
        <w:rPr/>
        <w:t xml:space="preserve">• </w:t>
      </w:r>
      <w:r>
        <w:rPr/>
        <w:t>Practical applications ensure relevance to real-world business challenges</w:t>
      </w:r>
    </w:p>
    <w:p>
      <w:pPr>
        <w:pStyle w:val="Heading1"/>
        <w:rPr/>
      </w:pPr>
      <w:r>
        <w:rPr/>
        <w:t>Feedback from McKinsey</w:t>
      </w:r>
    </w:p>
    <w:p>
      <w:pPr>
        <w:pStyle w:val="Heading2"/>
        <w:rPr/>
      </w:pPr>
      <w:r>
        <w:rPr/>
        <w:t>Overall Context to share with NIIT:</w:t>
      </w:r>
    </w:p>
    <w:p>
      <w:pPr>
        <w:pStyle w:val="Normal"/>
        <w:rPr/>
      </w:pPr>
      <w:r>
        <w:rPr/>
        <w:t>Python should be an important part of the training. PowerBI is a good to know, but will be with limited value (at least at the moment), so would be good to have a small part on data viz, but it should not take too much space. Participants will not use Python on a day-to-day basis either, but a base level of understanding is important to work alongside experts, and in more general terms for getting a sense what data and AI work “looks like”.</w:t>
      </w:r>
    </w:p>
    <w:p>
      <w:pPr>
        <w:pStyle w:val="Normal"/>
        <w:rPr/>
      </w:pPr>
      <w:r>
        <w:rPr/>
      </w:r>
    </w:p>
    <w:p>
      <w:pPr>
        <w:pStyle w:val="Heading2"/>
        <w:rPr/>
      </w:pPr>
      <w:r>
        <w:rPr/>
        <w:t>More specifically (referring to the table in the docx)</w:t>
      </w:r>
    </w:p>
    <w:p>
      <w:pPr>
        <w:pStyle w:val="Normal"/>
        <w:numPr>
          <w:ilvl w:val="0"/>
          <w:numId w:val="7"/>
        </w:numPr>
        <w:rPr/>
      </w:pPr>
      <w:r>
        <w:rPr/>
        <w:t>Day 1 is good – making this interactive will be important; incorporate “discussion: real-world impact of AI industries” here (from day 4)</w:t>
      </w:r>
    </w:p>
    <w:p>
      <w:pPr>
        <w:pStyle w:val="Normal"/>
        <w:numPr>
          <w:ilvl w:val="0"/>
          <w:numId w:val="7"/>
        </w:numPr>
        <w:rPr/>
      </w:pPr>
      <w:r>
        <w:rPr/>
        <w:t>Day 2 Session 1 is also fine.</w:t>
      </w:r>
    </w:p>
    <w:p>
      <w:pPr>
        <w:pStyle w:val="Normal"/>
        <w:numPr>
          <w:ilvl w:val="0"/>
          <w:numId w:val="7"/>
        </w:numPr>
        <w:rPr/>
      </w:pPr>
      <w:r>
        <w:rPr/>
        <w:t>Day 2 Session 2 – as mentioned above, good to have a small section on data viz but doesn’t need to be the full session. Would be good to have this be an intro to the tech:</w:t>
      </w:r>
    </w:p>
    <w:p>
      <w:pPr>
        <w:pStyle w:val="Normal"/>
        <w:numPr>
          <w:ilvl w:val="1"/>
          <w:numId w:val="7"/>
        </w:numPr>
        <w:rPr/>
      </w:pPr>
      <w:r>
        <w:rPr/>
        <w:t>Some theory (as in session 1) plus (priority) Introducing Python, Power BI, maybe Platform Mckinsey, virtual machines</w:t>
      </w:r>
    </w:p>
    <w:p>
      <w:pPr>
        <w:pStyle w:val="Normal"/>
        <w:numPr>
          <w:ilvl w:val="0"/>
          <w:numId w:val="7"/>
        </w:numPr>
        <w:rPr/>
      </w:pPr>
      <w:r>
        <w:rPr/>
        <w:t>Day 3 is fine; in addition to the data modelling part, I’d like to see some of the more software/data engineering parts of building (gen) AI solutions (like a 1h condensed Tech Bootcamp), a bit what is in the bullet “AI automation and workflow integration”); can also incorporate hands-on activities with Python, some Power BI</w:t>
      </w:r>
    </w:p>
    <w:p>
      <w:pPr>
        <w:pStyle w:val="Normal"/>
        <w:numPr>
          <w:ilvl w:val="0"/>
          <w:numId w:val="7"/>
        </w:numPr>
        <w:rPr/>
      </w:pPr>
      <w:r>
        <w:rPr/>
        <w:t>Day 4 Session 1 is fine, but here I’d step back from the hands-on part, I think there is no additional value in using PowerBI or Python to do the deep learning part; people need to understand it conceptually. Would keep the deep learning part but not spend too much time here. Good for them to understand RAG, Langchain, but doesn’t need to be hands-on</w:t>
      </w:r>
    </w:p>
    <w:p>
      <w:pPr>
        <w:pStyle w:val="Normal"/>
        <w:numPr>
          <w:ilvl w:val="1"/>
          <w:numId w:val="7"/>
        </w:numPr>
        <w:rPr/>
      </w:pPr>
      <w:r>
        <w:rPr/>
        <w:t>The activity  “discussion: real-world impact of AI in industries” should move to day 1.</w:t>
      </w:r>
    </w:p>
    <w:p>
      <w:pPr>
        <w:pStyle w:val="Normal"/>
        <w:numPr>
          <w:ilvl w:val="1"/>
          <w:numId w:val="7"/>
        </w:numPr>
        <w:rPr/>
      </w:pPr>
      <w:r>
        <w:rPr/>
        <w:t>For hands-on activities on Day 4, this could be a continuation of work done on days 2/3 – doesn’t need to be connected to the more in-depth deep learning/langchain content</w:t>
      </w:r>
    </w:p>
    <w:p>
      <w:pPr>
        <w:pStyle w:val="Normal"/>
        <w:numPr>
          <w:ilvl w:val="0"/>
          <w:numId w:val="7"/>
        </w:numPr>
        <w:rPr/>
      </w:pPr>
      <w:r>
        <w:rPr/>
        <w:t>Day 5 Session 1 this should be broader than “AI Strategy and Governance”, but also include (at the minimum) responsible use and ethical and regulatory considerations</w:t>
      </w:r>
    </w:p>
    <w:p>
      <w:pPr>
        <w:pStyle w:val="Normal"/>
        <w:rPr/>
      </w:pPr>
      <w:r>
        <w:rPr/>
      </w:r>
    </w:p>
    <w:p>
      <w:pPr>
        <w:pStyle w:val="Normal"/>
        <w:rPr/>
      </w:pPr>
      <w:r>
        <w:rPr/>
        <w:t>I can see modular version, one where we basically only do 1-3, with more emphasis on Python, this is then more an advanced data analysis training. And then a version that is condenses days 2-5, without a lot of the analytical AI things.</w:t>
      </w:r>
    </w:p>
    <w:p>
      <w:pPr>
        <w:pStyle w:val="Normal"/>
        <w:widowControl/>
        <w:bidi w:val="0"/>
        <w:spacing w:lineRule="auto" w:line="276" w:before="0" w:after="200"/>
        <w:jc w:val="left"/>
        <w:rPr/>
      </w:pPr>
      <w:r>
        <w:rP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swiss"/>
    <w:pitch w:val="variable"/>
  </w:font>
  <w:font w:name="Calibri">
    <w:charset w:val="01"/>
    <w:family w:val="roman"/>
    <w:pitch w:val="variable"/>
  </w:font>
  <w:font w:name="Courier">
    <w:altName w:val="Courier New"/>
    <w:charset w:val="01"/>
    <w:family w:val="auto"/>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8"/>
    <w:lvlOverride w:ilvl="0">
      <w:lvl w:ilvl="0">
        <w:numFmt w:val="bullet"/>
        <w:lvlText w:val=""/>
        <w:lvlJc w:val="left"/>
        <w:pPr>
          <w:tabs>
            <w:tab w:val="num" w:pos="0"/>
          </w:tabs>
          <w:ind w:left="720" w:hanging="480"/>
        </w:pPr>
        <w:rPr>
          <w:rFonts w:ascii="Symbol" w:hAnsi="Symbol" w:cs="Symbol" w:hint="default"/>
        </w:rPr>
      </w:lvl>
    </w:lvlOverride>
    <w:lvlOverride w:ilvl="0">
      <w:startOverride w:val="0"/>
    </w:lvlOverride>
    <w:lvlOverride w:ilvl="1">
      <w:lvl w:ilvl="1">
        <w:start w:val="0"/>
        <w:numFmt w:val="bullet"/>
        <w:lvlText w:val=""/>
        <w:lvlJc w:val="left"/>
        <w:pPr>
          <w:tabs>
            <w:tab w:val="num" w:pos="0"/>
          </w:tabs>
          <w:ind w:left="1440" w:hanging="480"/>
        </w:pPr>
        <w:rPr>
          <w:rFonts w:ascii="Symbol" w:hAnsi="Symbol" w:cs="Symbol" w:hint="default"/>
        </w:rPr>
      </w:lvl>
    </w:lvlOverride>
    <w:lvlOverride w:ilvl="1">
      <w:startOverride w:val="0"/>
    </w:lvlOverride>
    <w:lvlOverride w:ilvl="2">
      <w:lvl w:ilvl="2">
        <w:start w:val="0"/>
        <w:numFmt w:val="bullet"/>
        <w:lvlText w:val=""/>
        <w:lvlJc w:val="left"/>
        <w:pPr>
          <w:tabs>
            <w:tab w:val="num" w:pos="0"/>
          </w:tabs>
          <w:ind w:left="2160" w:hanging="480"/>
        </w:pPr>
        <w:rPr>
          <w:rFonts w:ascii="Symbol" w:hAnsi="Symbol" w:cs="Symbol" w:hint="default"/>
        </w:rPr>
      </w:lvl>
    </w:lvlOverride>
    <w:lvlOverride w:ilvl="2">
      <w:startOverride w:val="0"/>
    </w:lvlOverride>
    <w:lvlOverride w:ilvl="3">
      <w:lvl w:ilvl="3">
        <w:start w:val="0"/>
        <w:numFmt w:val="bullet"/>
        <w:lvlText w:val=""/>
        <w:lvlJc w:val="left"/>
        <w:pPr>
          <w:tabs>
            <w:tab w:val="num" w:pos="0"/>
          </w:tabs>
          <w:ind w:left="2880" w:hanging="480"/>
        </w:pPr>
        <w:rPr>
          <w:rFonts w:ascii="Symbol" w:hAnsi="Symbol" w:cs="Symbol" w:hint="default"/>
        </w:rPr>
      </w:lvl>
    </w:lvlOverride>
    <w:lvlOverride w:ilvl="3">
      <w:startOverride w:val="0"/>
    </w:lvlOverride>
    <w:lvlOverride w:ilvl="4">
      <w:lvl w:ilvl="4">
        <w:start w:val="0"/>
        <w:numFmt w:val="bullet"/>
        <w:lvlText w:val=""/>
        <w:lvlJc w:val="left"/>
        <w:pPr>
          <w:tabs>
            <w:tab w:val="num" w:pos="0"/>
          </w:tabs>
          <w:ind w:left="3600" w:hanging="480"/>
        </w:pPr>
        <w:rPr>
          <w:rFonts w:ascii="Symbol" w:hAnsi="Symbol" w:cs="Symbol" w:hint="default"/>
        </w:rPr>
      </w:lvl>
    </w:lvlOverride>
    <w:lvlOverride w:ilvl="4">
      <w:startOverride w:val="0"/>
    </w:lvlOverride>
    <w:lvlOverride w:ilvl="5">
      <w:lvl w:ilvl="5">
        <w:start w:val="0"/>
        <w:numFmt w:val="bullet"/>
        <w:lvlText w:val=""/>
        <w:lvlJc w:val="left"/>
        <w:pPr>
          <w:tabs>
            <w:tab w:val="num" w:pos="0"/>
          </w:tabs>
          <w:ind w:left="4320" w:hanging="480"/>
        </w:pPr>
        <w:rPr>
          <w:rFonts w:ascii="Symbol" w:hAnsi="Symbol" w:cs="Symbol" w:hint="default"/>
        </w:rPr>
      </w:lvl>
    </w:lvlOverride>
    <w:lvlOverride w:ilvl="5">
      <w:startOverride w:val="0"/>
    </w:lvlOverride>
    <w:lvlOverride w:ilvl="6">
      <w:lvl w:ilvl="6">
        <w:start w:val="0"/>
        <w:numFmt w:val="bullet"/>
        <w:lvlText w:val=""/>
        <w:lvlJc w:val="left"/>
        <w:pPr>
          <w:tabs>
            <w:tab w:val="num" w:pos="0"/>
          </w:tabs>
          <w:ind w:left="5040" w:hanging="480"/>
        </w:pPr>
        <w:rPr>
          <w:rFonts w:ascii="Symbol" w:hAnsi="Symbol" w:cs="Symbol" w:hint="default"/>
        </w:rPr>
      </w:lvl>
    </w:lvlOverride>
    <w:lvlOverride w:ilvl="6">
      <w:startOverride w:val="0"/>
    </w:lvlOverride>
    <w:lvlOverride w:ilvl="7">
      <w:lvl w:ilvl="7">
        <w:start w:val="0"/>
        <w:numFmt w:val="bullet"/>
        <w:lvlText w:val=""/>
        <w:lvlJc w:val="left"/>
        <w:pPr>
          <w:tabs>
            <w:tab w:val="num" w:pos="0"/>
          </w:tabs>
          <w:ind w:left="5760" w:hanging="480"/>
        </w:pPr>
        <w:rPr>
          <w:rFonts w:ascii="Symbol" w:hAnsi="Symbol" w:cs="Symbol" w:hint="default"/>
        </w:rPr>
      </w:lvl>
    </w:lvlOverride>
    <w:lvlOverride w:ilvl="7">
      <w:startOverride w:val="0"/>
    </w:lvlOverride>
    <w:lvlOverride w:ilvl="8">
      <w:lvl w:ilvl="8">
        <w:start w:val="0"/>
        <w:numFmt w:val="bullet"/>
        <w:lvlText w:val=""/>
        <w:lvlJc w:val="left"/>
        <w:pPr>
          <w:tabs>
            <w:tab w:val="num" w:pos="0"/>
          </w:tabs>
          <w:ind w:left="6480" w:hanging="480"/>
        </w:pPr>
        <w:rPr>
          <w:rFonts w:ascii="Symbol" w:hAnsi="Symbol" w:cs="Symbol" w:hint="default"/>
        </w:rPr>
      </w:lvl>
    </w:lvlOverride>
  </w:num>
  <w:num w:numId="15">
    <w:abstractNumId w:val="8"/>
    <w:lvlOverride w:ilvl="0">
      <w:lvl w:ilvl="0">
        <w:numFmt w:val="bullet"/>
        <w:lvlText w:val=""/>
        <w:lvlJc w:val="left"/>
        <w:pPr>
          <w:tabs>
            <w:tab w:val="num" w:pos="0"/>
          </w:tabs>
          <w:ind w:left="720" w:hanging="480"/>
        </w:pPr>
        <w:rPr>
          <w:rFonts w:ascii="Symbol" w:hAnsi="Symbol" w:cs="Symbol" w:hint="default"/>
        </w:rPr>
      </w:lvl>
    </w:lvlOverride>
    <w:lvlOverride w:ilvl="0">
      <w:startOverride w:val="0"/>
    </w:lvlOverride>
    <w:lvlOverride w:ilvl="1">
      <w:lvl w:ilvl="1">
        <w:start w:val="0"/>
        <w:numFmt w:val="bullet"/>
        <w:lvlText w:val=""/>
        <w:lvlJc w:val="left"/>
        <w:pPr>
          <w:tabs>
            <w:tab w:val="num" w:pos="0"/>
          </w:tabs>
          <w:ind w:left="1440" w:hanging="480"/>
        </w:pPr>
        <w:rPr>
          <w:rFonts w:ascii="Symbol" w:hAnsi="Symbol" w:cs="Symbol" w:hint="default"/>
        </w:rPr>
      </w:lvl>
    </w:lvlOverride>
    <w:lvlOverride w:ilvl="1">
      <w:startOverride w:val="0"/>
    </w:lvlOverride>
    <w:lvlOverride w:ilvl="2">
      <w:lvl w:ilvl="2">
        <w:start w:val="0"/>
        <w:numFmt w:val="bullet"/>
        <w:lvlText w:val=""/>
        <w:lvlJc w:val="left"/>
        <w:pPr>
          <w:tabs>
            <w:tab w:val="num" w:pos="0"/>
          </w:tabs>
          <w:ind w:left="2160" w:hanging="480"/>
        </w:pPr>
        <w:rPr>
          <w:rFonts w:ascii="Symbol" w:hAnsi="Symbol" w:cs="Symbol" w:hint="default"/>
        </w:rPr>
      </w:lvl>
    </w:lvlOverride>
    <w:lvlOverride w:ilvl="2">
      <w:startOverride w:val="0"/>
    </w:lvlOverride>
    <w:lvlOverride w:ilvl="3">
      <w:lvl w:ilvl="3">
        <w:start w:val="0"/>
        <w:numFmt w:val="bullet"/>
        <w:lvlText w:val=""/>
        <w:lvlJc w:val="left"/>
        <w:pPr>
          <w:tabs>
            <w:tab w:val="num" w:pos="0"/>
          </w:tabs>
          <w:ind w:left="2880" w:hanging="480"/>
        </w:pPr>
        <w:rPr>
          <w:rFonts w:ascii="Symbol" w:hAnsi="Symbol" w:cs="Symbol" w:hint="default"/>
        </w:rPr>
      </w:lvl>
    </w:lvlOverride>
    <w:lvlOverride w:ilvl="3">
      <w:startOverride w:val="0"/>
    </w:lvlOverride>
    <w:lvlOverride w:ilvl="4">
      <w:lvl w:ilvl="4">
        <w:start w:val="0"/>
        <w:numFmt w:val="bullet"/>
        <w:lvlText w:val=""/>
        <w:lvlJc w:val="left"/>
        <w:pPr>
          <w:tabs>
            <w:tab w:val="num" w:pos="0"/>
          </w:tabs>
          <w:ind w:left="3600" w:hanging="480"/>
        </w:pPr>
        <w:rPr>
          <w:rFonts w:ascii="Symbol" w:hAnsi="Symbol" w:cs="Symbol" w:hint="default"/>
        </w:rPr>
      </w:lvl>
    </w:lvlOverride>
    <w:lvlOverride w:ilvl="4">
      <w:startOverride w:val="0"/>
    </w:lvlOverride>
    <w:lvlOverride w:ilvl="5">
      <w:lvl w:ilvl="5">
        <w:start w:val="0"/>
        <w:numFmt w:val="bullet"/>
        <w:lvlText w:val=""/>
        <w:lvlJc w:val="left"/>
        <w:pPr>
          <w:tabs>
            <w:tab w:val="num" w:pos="0"/>
          </w:tabs>
          <w:ind w:left="4320" w:hanging="480"/>
        </w:pPr>
        <w:rPr>
          <w:rFonts w:ascii="Symbol" w:hAnsi="Symbol" w:cs="Symbol" w:hint="default"/>
        </w:rPr>
      </w:lvl>
    </w:lvlOverride>
    <w:lvlOverride w:ilvl="5">
      <w:startOverride w:val="0"/>
    </w:lvlOverride>
    <w:lvlOverride w:ilvl="6">
      <w:lvl w:ilvl="6">
        <w:start w:val="0"/>
        <w:numFmt w:val="bullet"/>
        <w:lvlText w:val=""/>
        <w:lvlJc w:val="left"/>
        <w:pPr>
          <w:tabs>
            <w:tab w:val="num" w:pos="0"/>
          </w:tabs>
          <w:ind w:left="5040" w:hanging="480"/>
        </w:pPr>
        <w:rPr>
          <w:rFonts w:ascii="Symbol" w:hAnsi="Symbol" w:cs="Symbol" w:hint="default"/>
        </w:rPr>
      </w:lvl>
    </w:lvlOverride>
    <w:lvlOverride w:ilvl="6">
      <w:startOverride w:val="0"/>
    </w:lvlOverride>
    <w:lvlOverride w:ilvl="7">
      <w:lvl w:ilvl="7">
        <w:start w:val="0"/>
        <w:numFmt w:val="bullet"/>
        <w:lvlText w:val=""/>
        <w:lvlJc w:val="left"/>
        <w:pPr>
          <w:tabs>
            <w:tab w:val="num" w:pos="0"/>
          </w:tabs>
          <w:ind w:left="5760" w:hanging="480"/>
        </w:pPr>
        <w:rPr>
          <w:rFonts w:ascii="Symbol" w:hAnsi="Symbol" w:cs="Symbol" w:hint="default"/>
        </w:rPr>
      </w:lvl>
    </w:lvlOverride>
    <w:lvlOverride w:ilvl="7">
      <w:startOverride w:val="0"/>
    </w:lvlOverride>
    <w:lvlOverride w:ilvl="8">
      <w:lvl w:ilvl="8">
        <w:start w:val="0"/>
        <w:numFmt w:val="bullet"/>
        <w:lvlText w:val=""/>
        <w:lvlJc w:val="left"/>
        <w:pPr>
          <w:tabs>
            <w:tab w:val="num" w:pos="0"/>
          </w:tabs>
          <w:ind w:left="6480" w:hanging="480"/>
        </w:pPr>
        <w:rPr>
          <w:rFonts w:ascii="Symbol" w:hAnsi="Symbol" w:cs="Symbol" w:hint="default"/>
        </w:rPr>
      </w:lvl>
    </w:lvlOverride>
  </w:num>
  <w:num w:numId="16">
    <w:abstractNumId w:val="8"/>
    <w:lvlOverride w:ilvl="0">
      <w:lvl w:ilvl="0">
        <w:numFmt w:val="bullet"/>
        <w:lvlText w:val=""/>
        <w:lvlJc w:val="left"/>
        <w:pPr>
          <w:tabs>
            <w:tab w:val="num" w:pos="0"/>
          </w:tabs>
          <w:ind w:left="720" w:hanging="480"/>
        </w:pPr>
        <w:rPr>
          <w:rFonts w:ascii="Symbol" w:hAnsi="Symbol" w:cs="Symbol" w:hint="default"/>
        </w:rPr>
      </w:lvl>
    </w:lvlOverride>
    <w:lvlOverride w:ilvl="0">
      <w:startOverride w:val="0"/>
    </w:lvlOverride>
    <w:lvlOverride w:ilvl="1">
      <w:lvl w:ilvl="1">
        <w:start w:val="0"/>
        <w:numFmt w:val="bullet"/>
        <w:lvlText w:val=""/>
        <w:lvlJc w:val="left"/>
        <w:pPr>
          <w:tabs>
            <w:tab w:val="num" w:pos="0"/>
          </w:tabs>
          <w:ind w:left="1440" w:hanging="480"/>
        </w:pPr>
        <w:rPr>
          <w:rFonts w:ascii="Symbol" w:hAnsi="Symbol" w:cs="Symbol" w:hint="default"/>
        </w:rPr>
      </w:lvl>
    </w:lvlOverride>
    <w:lvlOverride w:ilvl="1">
      <w:startOverride w:val="0"/>
    </w:lvlOverride>
    <w:lvlOverride w:ilvl="2">
      <w:lvl w:ilvl="2">
        <w:start w:val="0"/>
        <w:numFmt w:val="bullet"/>
        <w:lvlText w:val=""/>
        <w:lvlJc w:val="left"/>
        <w:pPr>
          <w:tabs>
            <w:tab w:val="num" w:pos="0"/>
          </w:tabs>
          <w:ind w:left="2160" w:hanging="480"/>
        </w:pPr>
        <w:rPr>
          <w:rFonts w:ascii="Symbol" w:hAnsi="Symbol" w:cs="Symbol" w:hint="default"/>
        </w:rPr>
      </w:lvl>
    </w:lvlOverride>
    <w:lvlOverride w:ilvl="2">
      <w:startOverride w:val="0"/>
    </w:lvlOverride>
    <w:lvlOverride w:ilvl="3">
      <w:lvl w:ilvl="3">
        <w:start w:val="0"/>
        <w:numFmt w:val="bullet"/>
        <w:lvlText w:val=""/>
        <w:lvlJc w:val="left"/>
        <w:pPr>
          <w:tabs>
            <w:tab w:val="num" w:pos="0"/>
          </w:tabs>
          <w:ind w:left="2880" w:hanging="480"/>
        </w:pPr>
        <w:rPr>
          <w:rFonts w:ascii="Symbol" w:hAnsi="Symbol" w:cs="Symbol" w:hint="default"/>
        </w:rPr>
      </w:lvl>
    </w:lvlOverride>
    <w:lvlOverride w:ilvl="3">
      <w:startOverride w:val="0"/>
    </w:lvlOverride>
    <w:lvlOverride w:ilvl="4">
      <w:lvl w:ilvl="4">
        <w:start w:val="0"/>
        <w:numFmt w:val="bullet"/>
        <w:lvlText w:val=""/>
        <w:lvlJc w:val="left"/>
        <w:pPr>
          <w:tabs>
            <w:tab w:val="num" w:pos="0"/>
          </w:tabs>
          <w:ind w:left="3600" w:hanging="480"/>
        </w:pPr>
        <w:rPr>
          <w:rFonts w:ascii="Symbol" w:hAnsi="Symbol" w:cs="Symbol" w:hint="default"/>
        </w:rPr>
      </w:lvl>
    </w:lvlOverride>
    <w:lvlOverride w:ilvl="4">
      <w:startOverride w:val="0"/>
    </w:lvlOverride>
    <w:lvlOverride w:ilvl="5">
      <w:lvl w:ilvl="5">
        <w:start w:val="0"/>
        <w:numFmt w:val="bullet"/>
        <w:lvlText w:val=""/>
        <w:lvlJc w:val="left"/>
        <w:pPr>
          <w:tabs>
            <w:tab w:val="num" w:pos="0"/>
          </w:tabs>
          <w:ind w:left="4320" w:hanging="480"/>
        </w:pPr>
        <w:rPr>
          <w:rFonts w:ascii="Symbol" w:hAnsi="Symbol" w:cs="Symbol" w:hint="default"/>
        </w:rPr>
      </w:lvl>
    </w:lvlOverride>
    <w:lvlOverride w:ilvl="5">
      <w:startOverride w:val="0"/>
    </w:lvlOverride>
    <w:lvlOverride w:ilvl="6">
      <w:lvl w:ilvl="6">
        <w:start w:val="0"/>
        <w:numFmt w:val="bullet"/>
        <w:lvlText w:val=""/>
        <w:lvlJc w:val="left"/>
        <w:pPr>
          <w:tabs>
            <w:tab w:val="num" w:pos="0"/>
          </w:tabs>
          <w:ind w:left="5040" w:hanging="480"/>
        </w:pPr>
        <w:rPr>
          <w:rFonts w:ascii="Symbol" w:hAnsi="Symbol" w:cs="Symbol" w:hint="default"/>
        </w:rPr>
      </w:lvl>
    </w:lvlOverride>
    <w:lvlOverride w:ilvl="6">
      <w:startOverride w:val="0"/>
    </w:lvlOverride>
    <w:lvlOverride w:ilvl="7">
      <w:lvl w:ilvl="7">
        <w:start w:val="0"/>
        <w:numFmt w:val="bullet"/>
        <w:lvlText w:val=""/>
        <w:lvlJc w:val="left"/>
        <w:pPr>
          <w:tabs>
            <w:tab w:val="num" w:pos="0"/>
          </w:tabs>
          <w:ind w:left="5760" w:hanging="480"/>
        </w:pPr>
        <w:rPr>
          <w:rFonts w:ascii="Symbol" w:hAnsi="Symbol" w:cs="Symbol" w:hint="default"/>
        </w:rPr>
      </w:lvl>
    </w:lvlOverride>
    <w:lvlOverride w:ilvl="7">
      <w:startOverride w:val="0"/>
    </w:lvlOverride>
    <w:lvlOverride w:ilvl="8">
      <w:lvl w:ilvl="8">
        <w:start w:val="0"/>
        <w:numFmt w:val="bullet"/>
        <w:lvlText w:val=""/>
        <w:lvlJc w:val="left"/>
        <w:pPr>
          <w:tabs>
            <w:tab w:val="num" w:pos="0"/>
          </w:tabs>
          <w:ind w:left="6480" w:hanging="480"/>
        </w:pPr>
        <w:rPr>
          <w:rFonts w:ascii="Symbol" w:hAnsi="Symbol" w:cs="Symbol" w:hint="default"/>
        </w:rPr>
      </w:lvl>
    </w:lvlOverride>
  </w:num>
  <w:num w:numId="17">
    <w:abstractNumId w:val="8"/>
    <w:lvlOverride w:ilvl="0">
      <w:lvl w:ilvl="0">
        <w:numFmt w:val="bullet"/>
        <w:lvlText w:val=""/>
        <w:lvlJc w:val="left"/>
        <w:pPr>
          <w:tabs>
            <w:tab w:val="num" w:pos="0"/>
          </w:tabs>
          <w:ind w:left="720" w:hanging="480"/>
        </w:pPr>
        <w:rPr>
          <w:rFonts w:ascii="Symbol" w:hAnsi="Symbol" w:cs="Symbol" w:hint="default"/>
        </w:rPr>
      </w:lvl>
    </w:lvlOverride>
    <w:lvlOverride w:ilvl="0">
      <w:startOverride w:val="0"/>
    </w:lvlOverride>
    <w:lvlOverride w:ilvl="1">
      <w:lvl w:ilvl="1">
        <w:start w:val="0"/>
        <w:numFmt w:val="bullet"/>
        <w:lvlText w:val=""/>
        <w:lvlJc w:val="left"/>
        <w:pPr>
          <w:tabs>
            <w:tab w:val="num" w:pos="0"/>
          </w:tabs>
          <w:ind w:left="1440" w:hanging="480"/>
        </w:pPr>
        <w:rPr>
          <w:rFonts w:ascii="Symbol" w:hAnsi="Symbol" w:cs="Symbol" w:hint="default"/>
        </w:rPr>
      </w:lvl>
    </w:lvlOverride>
    <w:lvlOverride w:ilvl="1">
      <w:startOverride w:val="0"/>
    </w:lvlOverride>
    <w:lvlOverride w:ilvl="2">
      <w:lvl w:ilvl="2">
        <w:start w:val="0"/>
        <w:numFmt w:val="bullet"/>
        <w:lvlText w:val=""/>
        <w:lvlJc w:val="left"/>
        <w:pPr>
          <w:tabs>
            <w:tab w:val="num" w:pos="0"/>
          </w:tabs>
          <w:ind w:left="2160" w:hanging="480"/>
        </w:pPr>
        <w:rPr>
          <w:rFonts w:ascii="Symbol" w:hAnsi="Symbol" w:cs="Symbol" w:hint="default"/>
        </w:rPr>
      </w:lvl>
    </w:lvlOverride>
    <w:lvlOverride w:ilvl="2">
      <w:startOverride w:val="0"/>
    </w:lvlOverride>
    <w:lvlOverride w:ilvl="3">
      <w:lvl w:ilvl="3">
        <w:start w:val="0"/>
        <w:numFmt w:val="bullet"/>
        <w:lvlText w:val=""/>
        <w:lvlJc w:val="left"/>
        <w:pPr>
          <w:tabs>
            <w:tab w:val="num" w:pos="0"/>
          </w:tabs>
          <w:ind w:left="2880" w:hanging="480"/>
        </w:pPr>
        <w:rPr>
          <w:rFonts w:ascii="Symbol" w:hAnsi="Symbol" w:cs="Symbol" w:hint="default"/>
        </w:rPr>
      </w:lvl>
    </w:lvlOverride>
    <w:lvlOverride w:ilvl="3">
      <w:startOverride w:val="0"/>
    </w:lvlOverride>
    <w:lvlOverride w:ilvl="4">
      <w:lvl w:ilvl="4">
        <w:start w:val="0"/>
        <w:numFmt w:val="bullet"/>
        <w:lvlText w:val=""/>
        <w:lvlJc w:val="left"/>
        <w:pPr>
          <w:tabs>
            <w:tab w:val="num" w:pos="0"/>
          </w:tabs>
          <w:ind w:left="3600" w:hanging="480"/>
        </w:pPr>
        <w:rPr>
          <w:rFonts w:ascii="Symbol" w:hAnsi="Symbol" w:cs="Symbol" w:hint="default"/>
        </w:rPr>
      </w:lvl>
    </w:lvlOverride>
    <w:lvlOverride w:ilvl="4">
      <w:startOverride w:val="0"/>
    </w:lvlOverride>
    <w:lvlOverride w:ilvl="5">
      <w:lvl w:ilvl="5">
        <w:start w:val="0"/>
        <w:numFmt w:val="bullet"/>
        <w:lvlText w:val=""/>
        <w:lvlJc w:val="left"/>
        <w:pPr>
          <w:tabs>
            <w:tab w:val="num" w:pos="0"/>
          </w:tabs>
          <w:ind w:left="4320" w:hanging="480"/>
        </w:pPr>
        <w:rPr>
          <w:rFonts w:ascii="Symbol" w:hAnsi="Symbol" w:cs="Symbol" w:hint="default"/>
        </w:rPr>
      </w:lvl>
    </w:lvlOverride>
    <w:lvlOverride w:ilvl="5">
      <w:startOverride w:val="0"/>
    </w:lvlOverride>
    <w:lvlOverride w:ilvl="6">
      <w:lvl w:ilvl="6">
        <w:start w:val="0"/>
        <w:numFmt w:val="bullet"/>
        <w:lvlText w:val=""/>
        <w:lvlJc w:val="left"/>
        <w:pPr>
          <w:tabs>
            <w:tab w:val="num" w:pos="0"/>
          </w:tabs>
          <w:ind w:left="5040" w:hanging="480"/>
        </w:pPr>
        <w:rPr>
          <w:rFonts w:ascii="Symbol" w:hAnsi="Symbol" w:cs="Symbol" w:hint="default"/>
        </w:rPr>
      </w:lvl>
    </w:lvlOverride>
    <w:lvlOverride w:ilvl="6">
      <w:startOverride w:val="0"/>
    </w:lvlOverride>
    <w:lvlOverride w:ilvl="7">
      <w:lvl w:ilvl="7">
        <w:start w:val="0"/>
        <w:numFmt w:val="bullet"/>
        <w:lvlText w:val=""/>
        <w:lvlJc w:val="left"/>
        <w:pPr>
          <w:tabs>
            <w:tab w:val="num" w:pos="0"/>
          </w:tabs>
          <w:ind w:left="5760" w:hanging="480"/>
        </w:pPr>
        <w:rPr>
          <w:rFonts w:ascii="Symbol" w:hAnsi="Symbol" w:cs="Symbol" w:hint="default"/>
        </w:rPr>
      </w:lvl>
    </w:lvlOverride>
    <w:lvlOverride w:ilvl="7">
      <w:startOverride w:val="0"/>
    </w:lvlOverride>
    <w:lvlOverride w:ilvl="8">
      <w:lvl w:ilvl="8">
        <w:start w:val="0"/>
        <w:numFmt w:val="bullet"/>
        <w:lvlText w:val=""/>
        <w:lvlJc w:val="left"/>
        <w:pPr>
          <w:tabs>
            <w:tab w:val="num" w:pos="0"/>
          </w:tabs>
          <w:ind w:left="6480" w:hanging="480"/>
        </w:pPr>
        <w:rPr>
          <w:rFonts w:ascii="Symbol" w:hAnsi="Symbol" w:cs="Symbol" w:hint="default"/>
        </w:rPr>
      </w:lvl>
    </w:lvlOverride>
  </w:num>
  <w:num w:numId="18">
    <w:abstractNumId w:val="8"/>
    <w:lvlOverride w:ilvl="0">
      <w:lvl w:ilvl="0">
        <w:numFmt w:val="bullet"/>
        <w:lvlText w:val=""/>
        <w:lvlJc w:val="left"/>
        <w:pPr>
          <w:tabs>
            <w:tab w:val="num" w:pos="0"/>
          </w:tabs>
          <w:ind w:left="720" w:hanging="480"/>
        </w:pPr>
        <w:rPr>
          <w:rFonts w:ascii="Symbol" w:hAnsi="Symbol" w:cs="Symbol" w:hint="default"/>
        </w:rPr>
      </w:lvl>
    </w:lvlOverride>
    <w:lvlOverride w:ilvl="0">
      <w:startOverride w:val="0"/>
    </w:lvlOverride>
    <w:lvlOverride w:ilvl="1">
      <w:lvl w:ilvl="1">
        <w:start w:val="0"/>
        <w:numFmt w:val="bullet"/>
        <w:lvlText w:val=""/>
        <w:lvlJc w:val="left"/>
        <w:pPr>
          <w:tabs>
            <w:tab w:val="num" w:pos="0"/>
          </w:tabs>
          <w:ind w:left="1440" w:hanging="480"/>
        </w:pPr>
        <w:rPr>
          <w:rFonts w:ascii="Symbol" w:hAnsi="Symbol" w:cs="Symbol" w:hint="default"/>
        </w:rPr>
      </w:lvl>
    </w:lvlOverride>
    <w:lvlOverride w:ilvl="1">
      <w:startOverride w:val="0"/>
    </w:lvlOverride>
    <w:lvlOverride w:ilvl="2">
      <w:lvl w:ilvl="2">
        <w:start w:val="0"/>
        <w:numFmt w:val="bullet"/>
        <w:lvlText w:val=""/>
        <w:lvlJc w:val="left"/>
        <w:pPr>
          <w:tabs>
            <w:tab w:val="num" w:pos="0"/>
          </w:tabs>
          <w:ind w:left="2160" w:hanging="480"/>
        </w:pPr>
        <w:rPr>
          <w:rFonts w:ascii="Symbol" w:hAnsi="Symbol" w:cs="Symbol" w:hint="default"/>
        </w:rPr>
      </w:lvl>
    </w:lvlOverride>
    <w:lvlOverride w:ilvl="2">
      <w:startOverride w:val="0"/>
    </w:lvlOverride>
    <w:lvlOverride w:ilvl="3">
      <w:lvl w:ilvl="3">
        <w:start w:val="0"/>
        <w:numFmt w:val="bullet"/>
        <w:lvlText w:val=""/>
        <w:lvlJc w:val="left"/>
        <w:pPr>
          <w:tabs>
            <w:tab w:val="num" w:pos="0"/>
          </w:tabs>
          <w:ind w:left="2880" w:hanging="480"/>
        </w:pPr>
        <w:rPr>
          <w:rFonts w:ascii="Symbol" w:hAnsi="Symbol" w:cs="Symbol" w:hint="default"/>
        </w:rPr>
      </w:lvl>
    </w:lvlOverride>
    <w:lvlOverride w:ilvl="3">
      <w:startOverride w:val="0"/>
    </w:lvlOverride>
    <w:lvlOverride w:ilvl="4">
      <w:lvl w:ilvl="4">
        <w:start w:val="0"/>
        <w:numFmt w:val="bullet"/>
        <w:lvlText w:val=""/>
        <w:lvlJc w:val="left"/>
        <w:pPr>
          <w:tabs>
            <w:tab w:val="num" w:pos="0"/>
          </w:tabs>
          <w:ind w:left="3600" w:hanging="480"/>
        </w:pPr>
        <w:rPr>
          <w:rFonts w:ascii="Symbol" w:hAnsi="Symbol" w:cs="Symbol" w:hint="default"/>
        </w:rPr>
      </w:lvl>
    </w:lvlOverride>
    <w:lvlOverride w:ilvl="4">
      <w:startOverride w:val="0"/>
    </w:lvlOverride>
    <w:lvlOverride w:ilvl="5">
      <w:lvl w:ilvl="5">
        <w:start w:val="0"/>
        <w:numFmt w:val="bullet"/>
        <w:lvlText w:val=""/>
        <w:lvlJc w:val="left"/>
        <w:pPr>
          <w:tabs>
            <w:tab w:val="num" w:pos="0"/>
          </w:tabs>
          <w:ind w:left="4320" w:hanging="480"/>
        </w:pPr>
        <w:rPr>
          <w:rFonts w:ascii="Symbol" w:hAnsi="Symbol" w:cs="Symbol" w:hint="default"/>
        </w:rPr>
      </w:lvl>
    </w:lvlOverride>
    <w:lvlOverride w:ilvl="5">
      <w:startOverride w:val="0"/>
    </w:lvlOverride>
    <w:lvlOverride w:ilvl="6">
      <w:lvl w:ilvl="6">
        <w:start w:val="0"/>
        <w:numFmt w:val="bullet"/>
        <w:lvlText w:val=""/>
        <w:lvlJc w:val="left"/>
        <w:pPr>
          <w:tabs>
            <w:tab w:val="num" w:pos="0"/>
          </w:tabs>
          <w:ind w:left="5040" w:hanging="480"/>
        </w:pPr>
        <w:rPr>
          <w:rFonts w:ascii="Symbol" w:hAnsi="Symbol" w:cs="Symbol" w:hint="default"/>
        </w:rPr>
      </w:lvl>
    </w:lvlOverride>
    <w:lvlOverride w:ilvl="6">
      <w:startOverride w:val="0"/>
    </w:lvlOverride>
    <w:lvlOverride w:ilvl="7">
      <w:lvl w:ilvl="7">
        <w:start w:val="0"/>
        <w:numFmt w:val="bullet"/>
        <w:lvlText w:val=""/>
        <w:lvlJc w:val="left"/>
        <w:pPr>
          <w:tabs>
            <w:tab w:val="num" w:pos="0"/>
          </w:tabs>
          <w:ind w:left="5760" w:hanging="480"/>
        </w:pPr>
        <w:rPr>
          <w:rFonts w:ascii="Symbol" w:hAnsi="Symbol" w:cs="Symbol" w:hint="default"/>
        </w:rPr>
      </w:lvl>
    </w:lvlOverride>
    <w:lvlOverride w:ilvl="7">
      <w:startOverride w:val="0"/>
    </w:lvlOverride>
    <w:lvlOverride w:ilvl="8">
      <w:lvl w:ilvl="8">
        <w:start w:val="0"/>
        <w:numFmt w:val="bullet"/>
        <w:lvlText w:val=""/>
        <w:lvlJc w:val="left"/>
        <w:pPr>
          <w:tabs>
            <w:tab w:val="num" w:pos="0"/>
          </w:tabs>
          <w:ind w:left="6480" w:hanging="480"/>
        </w:pPr>
        <w:rPr>
          <w:rFonts w:ascii="Symbol" w:hAnsi="Symbol" w:cs="Symbol" w:hint="default"/>
        </w:rPr>
      </w:lvl>
    </w:lvlOverride>
  </w:num>
  <w:num w:numId="19">
    <w:abstractNumId w:val="8"/>
    <w:lvlOverride w:ilvl="0">
      <w:lvl w:ilvl="0">
        <w:numFmt w:val="bullet"/>
        <w:lvlText w:val=""/>
        <w:lvlJc w:val="left"/>
        <w:pPr>
          <w:tabs>
            <w:tab w:val="num" w:pos="0"/>
          </w:tabs>
          <w:ind w:left="720" w:hanging="480"/>
        </w:pPr>
        <w:rPr>
          <w:rFonts w:ascii="Symbol" w:hAnsi="Symbol" w:cs="Symbol" w:hint="default"/>
        </w:rPr>
      </w:lvl>
    </w:lvlOverride>
    <w:lvlOverride w:ilvl="0">
      <w:startOverride w:val="0"/>
    </w:lvlOverride>
    <w:lvlOverride w:ilvl="1">
      <w:lvl w:ilvl="1">
        <w:start w:val="0"/>
        <w:numFmt w:val="bullet"/>
        <w:lvlText w:val=""/>
        <w:lvlJc w:val="left"/>
        <w:pPr>
          <w:tabs>
            <w:tab w:val="num" w:pos="0"/>
          </w:tabs>
          <w:ind w:left="1440" w:hanging="480"/>
        </w:pPr>
        <w:rPr>
          <w:rFonts w:ascii="Symbol" w:hAnsi="Symbol" w:cs="Symbol" w:hint="default"/>
        </w:rPr>
      </w:lvl>
    </w:lvlOverride>
    <w:lvlOverride w:ilvl="1">
      <w:startOverride w:val="0"/>
    </w:lvlOverride>
    <w:lvlOverride w:ilvl="2">
      <w:lvl w:ilvl="2">
        <w:start w:val="0"/>
        <w:numFmt w:val="bullet"/>
        <w:lvlText w:val=""/>
        <w:lvlJc w:val="left"/>
        <w:pPr>
          <w:tabs>
            <w:tab w:val="num" w:pos="0"/>
          </w:tabs>
          <w:ind w:left="2160" w:hanging="480"/>
        </w:pPr>
        <w:rPr>
          <w:rFonts w:ascii="Symbol" w:hAnsi="Symbol" w:cs="Symbol" w:hint="default"/>
        </w:rPr>
      </w:lvl>
    </w:lvlOverride>
    <w:lvlOverride w:ilvl="2">
      <w:startOverride w:val="0"/>
    </w:lvlOverride>
    <w:lvlOverride w:ilvl="3">
      <w:lvl w:ilvl="3">
        <w:start w:val="0"/>
        <w:numFmt w:val="bullet"/>
        <w:lvlText w:val=""/>
        <w:lvlJc w:val="left"/>
        <w:pPr>
          <w:tabs>
            <w:tab w:val="num" w:pos="0"/>
          </w:tabs>
          <w:ind w:left="2880" w:hanging="480"/>
        </w:pPr>
        <w:rPr>
          <w:rFonts w:ascii="Symbol" w:hAnsi="Symbol" w:cs="Symbol" w:hint="default"/>
        </w:rPr>
      </w:lvl>
    </w:lvlOverride>
    <w:lvlOverride w:ilvl="3">
      <w:startOverride w:val="0"/>
    </w:lvlOverride>
    <w:lvlOverride w:ilvl="4">
      <w:lvl w:ilvl="4">
        <w:start w:val="0"/>
        <w:numFmt w:val="bullet"/>
        <w:lvlText w:val=""/>
        <w:lvlJc w:val="left"/>
        <w:pPr>
          <w:tabs>
            <w:tab w:val="num" w:pos="0"/>
          </w:tabs>
          <w:ind w:left="3600" w:hanging="480"/>
        </w:pPr>
        <w:rPr>
          <w:rFonts w:ascii="Symbol" w:hAnsi="Symbol" w:cs="Symbol" w:hint="default"/>
        </w:rPr>
      </w:lvl>
    </w:lvlOverride>
    <w:lvlOverride w:ilvl="4">
      <w:startOverride w:val="0"/>
    </w:lvlOverride>
    <w:lvlOverride w:ilvl="5">
      <w:lvl w:ilvl="5">
        <w:start w:val="0"/>
        <w:numFmt w:val="bullet"/>
        <w:lvlText w:val=""/>
        <w:lvlJc w:val="left"/>
        <w:pPr>
          <w:tabs>
            <w:tab w:val="num" w:pos="0"/>
          </w:tabs>
          <w:ind w:left="4320" w:hanging="480"/>
        </w:pPr>
        <w:rPr>
          <w:rFonts w:ascii="Symbol" w:hAnsi="Symbol" w:cs="Symbol" w:hint="default"/>
        </w:rPr>
      </w:lvl>
    </w:lvlOverride>
    <w:lvlOverride w:ilvl="5">
      <w:startOverride w:val="0"/>
    </w:lvlOverride>
    <w:lvlOverride w:ilvl="6">
      <w:lvl w:ilvl="6">
        <w:start w:val="0"/>
        <w:numFmt w:val="bullet"/>
        <w:lvlText w:val=""/>
        <w:lvlJc w:val="left"/>
        <w:pPr>
          <w:tabs>
            <w:tab w:val="num" w:pos="0"/>
          </w:tabs>
          <w:ind w:left="5040" w:hanging="480"/>
        </w:pPr>
        <w:rPr>
          <w:rFonts w:ascii="Symbol" w:hAnsi="Symbol" w:cs="Symbol" w:hint="default"/>
        </w:rPr>
      </w:lvl>
    </w:lvlOverride>
    <w:lvlOverride w:ilvl="6">
      <w:startOverride w:val="0"/>
    </w:lvlOverride>
    <w:lvlOverride w:ilvl="7">
      <w:lvl w:ilvl="7">
        <w:start w:val="0"/>
        <w:numFmt w:val="bullet"/>
        <w:lvlText w:val=""/>
        <w:lvlJc w:val="left"/>
        <w:pPr>
          <w:tabs>
            <w:tab w:val="num" w:pos="0"/>
          </w:tabs>
          <w:ind w:left="5760" w:hanging="480"/>
        </w:pPr>
        <w:rPr>
          <w:rFonts w:ascii="Symbol" w:hAnsi="Symbol" w:cs="Symbol" w:hint="default"/>
        </w:rPr>
      </w:lvl>
    </w:lvlOverride>
    <w:lvlOverride w:ilvl="7">
      <w:startOverride w:val="0"/>
    </w:lvlOverride>
    <w:lvlOverride w:ilvl="8">
      <w:lvl w:ilvl="8">
        <w:start w:val="0"/>
        <w:numFmt w:val="bullet"/>
        <w:lvlText w:val=""/>
        <w:lvlJc w:val="left"/>
        <w:pPr>
          <w:tabs>
            <w:tab w:val="num" w:pos="0"/>
          </w:tabs>
          <w:ind w:left="6480" w:hanging="480"/>
        </w:pPr>
        <w:rPr>
          <w:rFonts w:ascii="Symbol" w:hAnsi="Symbol" w:cs="Symbol" w:hint="default"/>
        </w:rPr>
      </w:lvl>
    </w:lvlOverride>
  </w:num>
  <w:num w:numId="20">
    <w:abstractNumId w:val="8"/>
    <w:lvlOverride w:ilvl="0">
      <w:lvl w:ilvl="0">
        <w:numFmt w:val="bullet"/>
        <w:lvlText w:val=""/>
        <w:lvlJc w:val="left"/>
        <w:pPr>
          <w:tabs>
            <w:tab w:val="num" w:pos="0"/>
          </w:tabs>
          <w:ind w:left="720" w:hanging="480"/>
        </w:pPr>
        <w:rPr>
          <w:rFonts w:ascii="Symbol" w:hAnsi="Symbol" w:cs="Symbol" w:hint="default"/>
        </w:rPr>
      </w:lvl>
    </w:lvlOverride>
    <w:lvlOverride w:ilvl="0">
      <w:startOverride w:val="0"/>
    </w:lvlOverride>
    <w:lvlOverride w:ilvl="1">
      <w:lvl w:ilvl="1">
        <w:start w:val="0"/>
        <w:numFmt w:val="bullet"/>
        <w:lvlText w:val=""/>
        <w:lvlJc w:val="left"/>
        <w:pPr>
          <w:tabs>
            <w:tab w:val="num" w:pos="0"/>
          </w:tabs>
          <w:ind w:left="1440" w:hanging="480"/>
        </w:pPr>
        <w:rPr>
          <w:rFonts w:ascii="Symbol" w:hAnsi="Symbol" w:cs="Symbol" w:hint="default"/>
        </w:rPr>
      </w:lvl>
    </w:lvlOverride>
    <w:lvlOverride w:ilvl="1">
      <w:startOverride w:val="0"/>
    </w:lvlOverride>
    <w:lvlOverride w:ilvl="2">
      <w:lvl w:ilvl="2">
        <w:start w:val="0"/>
        <w:numFmt w:val="bullet"/>
        <w:lvlText w:val=""/>
        <w:lvlJc w:val="left"/>
        <w:pPr>
          <w:tabs>
            <w:tab w:val="num" w:pos="0"/>
          </w:tabs>
          <w:ind w:left="2160" w:hanging="480"/>
        </w:pPr>
        <w:rPr>
          <w:rFonts w:ascii="Symbol" w:hAnsi="Symbol" w:cs="Symbol" w:hint="default"/>
        </w:rPr>
      </w:lvl>
    </w:lvlOverride>
    <w:lvlOverride w:ilvl="2">
      <w:startOverride w:val="0"/>
    </w:lvlOverride>
    <w:lvlOverride w:ilvl="3">
      <w:lvl w:ilvl="3">
        <w:start w:val="0"/>
        <w:numFmt w:val="bullet"/>
        <w:lvlText w:val=""/>
        <w:lvlJc w:val="left"/>
        <w:pPr>
          <w:tabs>
            <w:tab w:val="num" w:pos="0"/>
          </w:tabs>
          <w:ind w:left="2880" w:hanging="480"/>
        </w:pPr>
        <w:rPr>
          <w:rFonts w:ascii="Symbol" w:hAnsi="Symbol" w:cs="Symbol" w:hint="default"/>
        </w:rPr>
      </w:lvl>
    </w:lvlOverride>
    <w:lvlOverride w:ilvl="3">
      <w:startOverride w:val="0"/>
    </w:lvlOverride>
    <w:lvlOverride w:ilvl="4">
      <w:lvl w:ilvl="4">
        <w:start w:val="0"/>
        <w:numFmt w:val="bullet"/>
        <w:lvlText w:val=""/>
        <w:lvlJc w:val="left"/>
        <w:pPr>
          <w:tabs>
            <w:tab w:val="num" w:pos="0"/>
          </w:tabs>
          <w:ind w:left="3600" w:hanging="480"/>
        </w:pPr>
        <w:rPr>
          <w:rFonts w:ascii="Symbol" w:hAnsi="Symbol" w:cs="Symbol" w:hint="default"/>
        </w:rPr>
      </w:lvl>
    </w:lvlOverride>
    <w:lvlOverride w:ilvl="4">
      <w:startOverride w:val="0"/>
    </w:lvlOverride>
    <w:lvlOverride w:ilvl="5">
      <w:lvl w:ilvl="5">
        <w:start w:val="0"/>
        <w:numFmt w:val="bullet"/>
        <w:lvlText w:val=""/>
        <w:lvlJc w:val="left"/>
        <w:pPr>
          <w:tabs>
            <w:tab w:val="num" w:pos="0"/>
          </w:tabs>
          <w:ind w:left="4320" w:hanging="480"/>
        </w:pPr>
        <w:rPr>
          <w:rFonts w:ascii="Symbol" w:hAnsi="Symbol" w:cs="Symbol" w:hint="default"/>
        </w:rPr>
      </w:lvl>
    </w:lvlOverride>
    <w:lvlOverride w:ilvl="5">
      <w:startOverride w:val="0"/>
    </w:lvlOverride>
    <w:lvlOverride w:ilvl="6">
      <w:lvl w:ilvl="6">
        <w:start w:val="0"/>
        <w:numFmt w:val="bullet"/>
        <w:lvlText w:val=""/>
        <w:lvlJc w:val="left"/>
        <w:pPr>
          <w:tabs>
            <w:tab w:val="num" w:pos="0"/>
          </w:tabs>
          <w:ind w:left="5040" w:hanging="480"/>
        </w:pPr>
        <w:rPr>
          <w:rFonts w:ascii="Symbol" w:hAnsi="Symbol" w:cs="Symbol" w:hint="default"/>
        </w:rPr>
      </w:lvl>
    </w:lvlOverride>
    <w:lvlOverride w:ilvl="6">
      <w:startOverride w:val="0"/>
    </w:lvlOverride>
    <w:lvlOverride w:ilvl="7">
      <w:lvl w:ilvl="7">
        <w:start w:val="0"/>
        <w:numFmt w:val="bullet"/>
        <w:lvlText w:val=""/>
        <w:lvlJc w:val="left"/>
        <w:pPr>
          <w:tabs>
            <w:tab w:val="num" w:pos="0"/>
          </w:tabs>
          <w:ind w:left="5760" w:hanging="480"/>
        </w:pPr>
        <w:rPr>
          <w:rFonts w:ascii="Symbol" w:hAnsi="Symbol" w:cs="Symbol" w:hint="default"/>
        </w:rPr>
      </w:lvl>
    </w:lvlOverride>
    <w:lvlOverride w:ilvl="7">
      <w:startOverride w:val="0"/>
    </w:lvlOverride>
    <w:lvlOverride w:ilvl="8">
      <w:lvl w:ilvl="8">
        <w:start w:val="0"/>
        <w:numFmt w:val="bullet"/>
        <w:lvlText w:val=""/>
        <w:lvlJc w:val="left"/>
        <w:pPr>
          <w:tabs>
            <w:tab w:val="num" w:pos="0"/>
          </w:tabs>
          <w:ind w:left="6480" w:hanging="480"/>
        </w:pPr>
        <w:rPr>
          <w:rFonts w:ascii="Symbol" w:hAnsi="Symbol" w:cs="Symbol" w:hint="default"/>
        </w:rPr>
      </w:lvl>
    </w:lvlOverride>
  </w:num>
  <w:num w:numId="21">
    <w:abstractNumId w:val="8"/>
    <w:lvlOverride w:ilvl="0">
      <w:lvl w:ilvl="0">
        <w:numFmt w:val="bullet"/>
        <w:lvlText w:val=""/>
        <w:lvlJc w:val="left"/>
        <w:pPr>
          <w:tabs>
            <w:tab w:val="num" w:pos="0"/>
          </w:tabs>
          <w:ind w:left="720" w:hanging="480"/>
        </w:pPr>
        <w:rPr>
          <w:rFonts w:ascii="Symbol" w:hAnsi="Symbol" w:cs="Symbol" w:hint="default"/>
        </w:rPr>
      </w:lvl>
    </w:lvlOverride>
    <w:lvlOverride w:ilvl="0">
      <w:startOverride w:val="0"/>
    </w:lvlOverride>
    <w:lvlOverride w:ilvl="1">
      <w:lvl w:ilvl="1">
        <w:start w:val="0"/>
        <w:numFmt w:val="bullet"/>
        <w:lvlText w:val=""/>
        <w:lvlJc w:val="left"/>
        <w:pPr>
          <w:tabs>
            <w:tab w:val="num" w:pos="0"/>
          </w:tabs>
          <w:ind w:left="1440" w:hanging="480"/>
        </w:pPr>
        <w:rPr>
          <w:rFonts w:ascii="Symbol" w:hAnsi="Symbol" w:cs="Symbol" w:hint="default"/>
        </w:rPr>
      </w:lvl>
    </w:lvlOverride>
    <w:lvlOverride w:ilvl="1">
      <w:startOverride w:val="0"/>
    </w:lvlOverride>
    <w:lvlOverride w:ilvl="2">
      <w:lvl w:ilvl="2">
        <w:start w:val="0"/>
        <w:numFmt w:val="bullet"/>
        <w:lvlText w:val=""/>
        <w:lvlJc w:val="left"/>
        <w:pPr>
          <w:tabs>
            <w:tab w:val="num" w:pos="0"/>
          </w:tabs>
          <w:ind w:left="2160" w:hanging="480"/>
        </w:pPr>
        <w:rPr>
          <w:rFonts w:ascii="Symbol" w:hAnsi="Symbol" w:cs="Symbol" w:hint="default"/>
        </w:rPr>
      </w:lvl>
    </w:lvlOverride>
    <w:lvlOverride w:ilvl="2">
      <w:startOverride w:val="0"/>
    </w:lvlOverride>
    <w:lvlOverride w:ilvl="3">
      <w:lvl w:ilvl="3">
        <w:start w:val="0"/>
        <w:numFmt w:val="bullet"/>
        <w:lvlText w:val=""/>
        <w:lvlJc w:val="left"/>
        <w:pPr>
          <w:tabs>
            <w:tab w:val="num" w:pos="0"/>
          </w:tabs>
          <w:ind w:left="2880" w:hanging="480"/>
        </w:pPr>
        <w:rPr>
          <w:rFonts w:ascii="Symbol" w:hAnsi="Symbol" w:cs="Symbol" w:hint="default"/>
        </w:rPr>
      </w:lvl>
    </w:lvlOverride>
    <w:lvlOverride w:ilvl="3">
      <w:startOverride w:val="0"/>
    </w:lvlOverride>
    <w:lvlOverride w:ilvl="4">
      <w:lvl w:ilvl="4">
        <w:start w:val="0"/>
        <w:numFmt w:val="bullet"/>
        <w:lvlText w:val=""/>
        <w:lvlJc w:val="left"/>
        <w:pPr>
          <w:tabs>
            <w:tab w:val="num" w:pos="0"/>
          </w:tabs>
          <w:ind w:left="3600" w:hanging="480"/>
        </w:pPr>
        <w:rPr>
          <w:rFonts w:ascii="Symbol" w:hAnsi="Symbol" w:cs="Symbol" w:hint="default"/>
        </w:rPr>
      </w:lvl>
    </w:lvlOverride>
    <w:lvlOverride w:ilvl="4">
      <w:startOverride w:val="0"/>
    </w:lvlOverride>
    <w:lvlOverride w:ilvl="5">
      <w:lvl w:ilvl="5">
        <w:start w:val="0"/>
        <w:numFmt w:val="bullet"/>
        <w:lvlText w:val=""/>
        <w:lvlJc w:val="left"/>
        <w:pPr>
          <w:tabs>
            <w:tab w:val="num" w:pos="0"/>
          </w:tabs>
          <w:ind w:left="4320" w:hanging="480"/>
        </w:pPr>
        <w:rPr>
          <w:rFonts w:ascii="Symbol" w:hAnsi="Symbol" w:cs="Symbol" w:hint="default"/>
        </w:rPr>
      </w:lvl>
    </w:lvlOverride>
    <w:lvlOverride w:ilvl="5">
      <w:startOverride w:val="0"/>
    </w:lvlOverride>
    <w:lvlOverride w:ilvl="6">
      <w:lvl w:ilvl="6">
        <w:start w:val="0"/>
        <w:numFmt w:val="bullet"/>
        <w:lvlText w:val=""/>
        <w:lvlJc w:val="left"/>
        <w:pPr>
          <w:tabs>
            <w:tab w:val="num" w:pos="0"/>
          </w:tabs>
          <w:ind w:left="5040" w:hanging="480"/>
        </w:pPr>
        <w:rPr>
          <w:rFonts w:ascii="Symbol" w:hAnsi="Symbol" w:cs="Symbol" w:hint="default"/>
        </w:rPr>
      </w:lvl>
    </w:lvlOverride>
    <w:lvlOverride w:ilvl="6">
      <w:startOverride w:val="0"/>
    </w:lvlOverride>
    <w:lvlOverride w:ilvl="7">
      <w:lvl w:ilvl="7">
        <w:start w:val="0"/>
        <w:numFmt w:val="bullet"/>
        <w:lvlText w:val=""/>
        <w:lvlJc w:val="left"/>
        <w:pPr>
          <w:tabs>
            <w:tab w:val="num" w:pos="0"/>
          </w:tabs>
          <w:ind w:left="5760" w:hanging="480"/>
        </w:pPr>
        <w:rPr>
          <w:rFonts w:ascii="Symbol" w:hAnsi="Symbol" w:cs="Symbol" w:hint="default"/>
        </w:rPr>
      </w:lvl>
    </w:lvlOverride>
    <w:lvlOverride w:ilvl="7">
      <w:startOverride w:val="0"/>
    </w:lvlOverride>
    <w:lvlOverride w:ilvl="8">
      <w:lvl w:ilvl="8">
        <w:start w:val="0"/>
        <w:numFmt w:val="bullet"/>
        <w:lvlText w:val=""/>
        <w:lvlJc w:val="left"/>
        <w:pPr>
          <w:tabs>
            <w:tab w:val="num" w:pos="0"/>
          </w:tabs>
          <w:ind w:left="6480" w:hanging="480"/>
        </w:pPr>
        <w:rPr>
          <w:rFonts w:ascii="Symbol" w:hAnsi="Symbol" w:cs="Symbol" w:hint="default"/>
        </w:rPr>
      </w:lvl>
    </w:lvlOverride>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pPr>
      <w:widowControl/>
      <w:bidi w:val="0"/>
      <w:spacing w:lineRule="auto" w:line="276" w:before="0" w:after="200"/>
      <w:jc w:val="left"/>
    </w:pPr>
    <w:rPr>
      <w:rFonts w:ascii="Calibri" w:hAnsi="Calibri" w:eastAsia="ＭＳ 明朝" w:cs="" w:cstheme="minorBidi" w:eastAsiaTheme="minorEastAsia"/>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paragraph" w:styleId="Compact">
    <w:name w:val="Compact"/>
    <w:basedOn w:val="BodyText"/>
    <w:qFormat/>
    <w:pPr>
      <w:spacing w:before="36" w:after="36"/>
    </w:pPr>
    <w:rPr/>
  </w:style>
  <w:style w:type="paragraph" w:styleId="FirstParagraph">
    <w:name w:val="First Paragraph"/>
    <w:basedOn w:val="BodyText"/>
    <w:next w:val="BodyText"/>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Relationship Id="rId9"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SourceSystemTaxHTField xmlns="http://schemas.microsoft.com/sharepoint/v3">
      <Terms xmlns="http://schemas.microsoft.com/office/infopath/2007/PartnerControls">
        <TermInfo>
          <TermName>SPT</TermName>
          <TermId>2fb50d21-ef84-426b-a8ca-497326c66aa9</TermId>
        </TermInfo>
      </Terms>
    </SourceSystemTaxHTField>
    <DataSourceTaxHTField xmlns="http://schemas.microsoft.com/sharepoint/v3">
      <Terms xmlns="http://schemas.microsoft.com/office/infopath/2007/PartnerControls">
        <TermInfo>
          <TermName>External</TermName>
          <TermId>eafa1bbf-f3a4-4780-bb10-622e35da404b</TermId>
        </TermInfo>
      </Terms>
    </DataSourceTaxHTField>
    <TaxCatchAll xmlns="fefae61e-8cc6-42f8-8602-1ad3e151e17d">
      <Value>2</Value>
      <Value>1</Value>
    </TaxCatchAll>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027EEC984662F74883D3C88F1B0B7092" ma:contentTypeVersion="4" ma:contentTypeDescription="Create a new document." ma:contentTypeScope="" ma:versionID="54989fc9537327298cff4b6fe264a6da">
  <xsd:schema xmlns:xsd="http://www.w3.org/2001/XMLSchema" xmlns:xs="http://www.w3.org/2001/XMLSchema" xmlns:p="http://schemas.microsoft.com/office/2006/metadata/properties" xmlns:ns1="http://schemas.microsoft.com/sharepoint/v3" xmlns:ns2="fefae61e-8cc6-42f8-8602-1ad3e151e17d" xmlns:ns3="cebe979e-3d4d-42d6-9d8d-ce0ca29c49bd" targetNamespace="http://schemas.microsoft.com/office/2006/metadata/properties" ma:root="true" ma:fieldsID="e6f31af04b553c46a7205a7a537b7134" ns1:_="" ns2:_="" ns3:_="">
    <xsd:import namespace="http://schemas.microsoft.com/sharepoint/v3"/>
    <xsd:import namespace="fefae61e-8cc6-42f8-8602-1ad3e151e17d"/>
    <xsd:import namespace="cebe979e-3d4d-42d6-9d8d-ce0ca29c49bd"/>
    <xsd:element name="properties">
      <xsd:complexType>
        <xsd:sequence>
          <xsd:element name="documentManagement">
            <xsd:complexType>
              <xsd:all>
                <xsd:element ref="ns1:SourceSystemTaxHTField" minOccurs="0"/>
                <xsd:element ref="ns2:TaxCatchAll" minOccurs="0"/>
                <xsd:element ref="ns2:TaxCatchAllLabel" minOccurs="0"/>
                <xsd:element ref="ns1:DataSourceTaxHTField"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SourceSystemTaxHTField" ma:index="8" nillable="true" ma:taxonomy="true" ma:internalName="SourceSystemTaxHTField" ma:taxonomyFieldName="SourceSystem" ma:displayName="SourceSystem" ma:default="1;#SPT|2fb50d21-ef84-426b-a8ca-497326c66aa9" ma:fieldId="{58e4e8f7-8784-4d17-8202-4d758066302d}" ma:sspId="c9369470-76d8-40bb-9f83-c9dbb6c0fac8" ma:termSetId="14dc3a28-f268-42f7-8f59-1ae69d4ade2b" ma:anchorId="00000000-0000-0000-0000-000000000000" ma:open="false" ma:isKeyword="false">
      <xsd:complexType>
        <xsd:sequence>
          <xsd:element ref="pc:Terms" minOccurs="0" maxOccurs="1"/>
        </xsd:sequence>
      </xsd:complexType>
    </xsd:element>
    <xsd:element name="DataSourceTaxHTField" ma:index="12" nillable="true" ma:taxonomy="true" ma:internalName="DataSourceTaxHTField" ma:taxonomyFieldName="DataSource" ma:displayName="DataSource" ma:default="2;#External|eafa1bbf-f3a4-4780-bb10-622e35da404b" ma:fieldId="{6e389b13-3072-4b42-adf8-db0efa2d76aa}" ma:sspId="c9369470-76d8-40bb-9f83-c9dbb6c0fac8" ma:termSetId="36ddf51e-868c-4a6e-ae2e-8e285ecab47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efae61e-8cc6-42f8-8602-1ad3e151e17d" elementFormDefault="qualified">
    <xsd:import namespace="http://schemas.microsoft.com/office/2006/documentManagement/types"/>
    <xsd:import namespace="http://schemas.microsoft.com/office/infopath/2007/PartnerControls"/>
    <xsd:element name="TaxCatchAll" ma:index="9" nillable="true" ma:displayName="Taxonomy Catch All Column" ma:hidden="true" ma:list="{5a96b983-2275-49d2-883c-18fe5067ca6c}" ma:internalName="TaxCatchAll" ma:showField="CatchAllData" ma:web="fefae61e-8cc6-42f8-8602-1ad3e151e17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5a96b983-2275-49d2-883c-18fe5067ca6c}" ma:internalName="TaxCatchAllLabel" ma:readOnly="true" ma:showField="CatchAllDataLabel" ma:web="fefae61e-8cc6-42f8-8602-1ad3e151e17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ebe979e-3d4d-42d6-9d8d-ce0ca29c49bd" elementFormDefault="qualified">
    <xsd:import namespace="http://schemas.microsoft.com/office/2006/documentManagement/types"/>
    <xsd:import namespace="http://schemas.microsoft.com/office/infopath/2007/PartnerControls"/>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FFAD59-029C-4B58-81B2-7C4917F03512}">
  <ds:schemaRefs>
    <ds:schemaRef ds:uri="http://schemas.microsoft.com/office/2006/metadata/properties"/>
    <ds:schemaRef ds:uri="http://schemas.microsoft.com/office/infopath/2007/PartnerControls"/>
    <ds:schemaRef ds:uri="http://schemas.microsoft.com/sharepoint/v3"/>
    <ds:schemaRef ds:uri="fefae61e-8cc6-42f8-8602-1ad3e151e17d"/>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3.xml><?xml version="1.0" encoding="utf-8"?>
<ds:datastoreItem xmlns:ds="http://schemas.openxmlformats.org/officeDocument/2006/customXml" ds:itemID="{E9895A93-2F21-4BA7-950D-15A776F02B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efae61e-8cc6-42f8-8602-1ad3e151e17d"/>
    <ds:schemaRef ds:uri="cebe979e-3d4d-42d6-9d8d-ce0ca29c49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8D170CC-2C2F-4007-9CBD-887A3CCF1A5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Application>LibreOffice/24.8.5.2$Linux_X86_64 LibreOffice_project/27b361b745d0ea8f99bc93dfcb7a39098dfa5fff</Application>
  <AppVersion>15.0000</AppVersion>
  <Pages>5</Pages>
  <Words>1240</Words>
  <Characters>6748</Characters>
  <CharactersWithSpaces>7864</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2025-03-30T23:56:36Z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0x010100027EEC984662F74883D3C88F1B0B7092</vt:lpwstr>
  </property>
  <property fmtid="{D5CDD505-2E9C-101B-9397-08002B2CF9AE}" pid="3" name="DataSource">
    <vt:lpwstr>2;#External|eafa1bbf-f3a4-4780-bb10-622e35da404b</vt:lpwstr>
  </property>
  <property fmtid="{D5CDD505-2E9C-101B-9397-08002B2CF9AE}" pid="4" name="MSIP_Label_fec09dec-a9ce-4322-b578-b49052c992d8_ActionId">
    <vt:lpwstr>9c874383-582a-4459-b487-e54d9828a726</vt:lpwstr>
  </property>
  <property fmtid="{D5CDD505-2E9C-101B-9397-08002B2CF9AE}" pid="5" name="MSIP_Label_fec09dec-a9ce-4322-b578-b49052c992d8_Enabled">
    <vt:lpwstr>True</vt:lpwstr>
  </property>
  <property fmtid="{D5CDD505-2E9C-101B-9397-08002B2CF9AE}" pid="6" name="MSIP_Label_fec09dec-a9ce-4322-b578-b49052c992d8_Extended_MSFT_Method">
    <vt:lpwstr>Standard</vt:lpwstr>
  </property>
  <property fmtid="{D5CDD505-2E9C-101B-9397-08002B2CF9AE}" pid="7" name="MSIP_Label_fec09dec-a9ce-4322-b578-b49052c992d8_Name">
    <vt:lpwstr>Firm Confidential</vt:lpwstr>
  </property>
  <property fmtid="{D5CDD505-2E9C-101B-9397-08002B2CF9AE}" pid="8" name="MSIP_Label_fec09dec-a9ce-4322-b578-b49052c992d8_Removed">
    <vt:lpwstr>False</vt:lpwstr>
  </property>
  <property fmtid="{D5CDD505-2E9C-101B-9397-08002B2CF9AE}" pid="9" name="MSIP_Label_fec09dec-a9ce-4322-b578-b49052c992d8_SetDate">
    <vt:lpwstr>2025-03-12T10:35:52Z</vt:lpwstr>
  </property>
  <property fmtid="{D5CDD505-2E9C-101B-9397-08002B2CF9AE}" pid="10" name="MSIP_Label_fec09dec-a9ce-4322-b578-b49052c992d8_SiteId">
    <vt:lpwstr>cc8936bc-9382-4fff-87cb-6f55999549e7</vt:lpwstr>
  </property>
  <property fmtid="{D5CDD505-2E9C-101B-9397-08002B2CF9AE}" pid="11" name="Sensitivity">
    <vt:lpwstr>Firm Confidential</vt:lpwstr>
  </property>
  <property fmtid="{D5CDD505-2E9C-101B-9397-08002B2CF9AE}" pid="12" name="SourceSystem">
    <vt:lpwstr>1;#SPT|2fb50d21-ef84-426b-a8ca-497326c66aa9</vt:lpwstr>
  </property>
</Properties>
</file>