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ercise-3-the-four-outputs"/>
    <w:p>
      <w:pPr>
        <w:pStyle w:val="Heading1"/>
      </w:pPr>
      <w:r>
        <w:t xml:space="preserve">Exercise 3 — The Four Outputs</w:t>
      </w:r>
    </w:p>
    <w:p>
      <w:pPr>
        <w:pStyle w:val="FirstParagraph"/>
      </w:pPr>
      <w:r>
        <w:rPr>
          <w:iCs/>
          <w:i/>
        </w:rPr>
        <w:t xml:space="preserve">Produced by an AI assistant from the source packet. Your client is about to act on them.</w:t>
      </w:r>
    </w:p>
    <w:p>
      <w:r>
        <w:pict>
          <v:rect style="width:0;height:1.5pt" o:hralign="center" o:hrstd="t" o:hr="t"/>
        </w:pict>
      </w:r>
    </w:p>
    <w:bookmarkEnd w:id="20"/>
    <w:bookmarkStart w:id="22" w:name="output-1"/>
    <w:p>
      <w:pPr>
        <w:pStyle w:val="Heading1"/>
      </w:pPr>
      <w:r>
        <w:t xml:space="preserve">Output 1</w:t>
      </w:r>
    </w:p>
    <w:p>
      <w:pPr>
        <w:pStyle w:val="FirstParagraph"/>
      </w:pPr>
      <w:r>
        <w:rPr>
          <w:bCs/>
          <w:b/>
        </w:rPr>
        <w:t xml:space="preserve">Prompt given: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Summarise the current position of the Harbour Point examination</w:t>
      </w:r>
      <w:r>
        <w:rPr>
          <w:iCs/>
          <w:i/>
        </w:rPr>
        <w:t xml:space="preserve"> </w:t>
      </w:r>
      <w:r>
        <w:rPr>
          <w:iCs/>
          <w:i/>
        </w:rPr>
        <w:t xml:space="preserve">programme for the monthly leadership review. One page. Cover progress, technical findings,</w:t>
      </w:r>
      <w:r>
        <w:rPr>
          <w:iCs/>
          <w:i/>
        </w:rPr>
        <w:t xml:space="preserve"> </w:t>
      </w:r>
      <w:r>
        <w:rPr>
          <w:iCs/>
          <w:i/>
        </w:rPr>
        <w:t xml:space="preserve">and the commercial position.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1" w:name="Xa4c6ae1e797a835b65c617c2722524269621398"/>
    <w:p>
      <w:pPr>
        <w:pStyle w:val="Heading2"/>
      </w:pPr>
      <w:r>
        <w:t xml:space="preserve">Harbour Point Recertification — Leadership Summary</w:t>
      </w:r>
    </w:p>
    <w:p>
      <w:pPr>
        <w:pStyle w:val="FirstParagraph"/>
      </w:pPr>
      <w:r>
        <w:rPr>
          <w:bCs/>
          <w:b/>
        </w:rPr>
        <w:t xml:space="preserve">Progress.</w:t>
      </w:r>
      <w:r>
        <w:t xml:space="preserve"> </w:t>
      </w:r>
      <w:r>
        <w:t xml:space="preserve">The examination programme is underway across two mobilised sites. 61 vessels</w:t>
      </w:r>
      <w:r>
        <w:t xml:space="preserve"> </w:t>
      </w:r>
      <w:r>
        <w:t xml:space="preserve">have completed examination, representing 34% of the 214-vessel population. Throughput has</w:t>
      </w:r>
      <w:r>
        <w:t xml:space="preserve"> </w:t>
      </w:r>
      <w:r>
        <w:t xml:space="preserve">stabilised at approximately 11 vessels per week against a planned rate of 12, and the</w:t>
      </w:r>
      <w:r>
        <w:t xml:space="preserve"> </w:t>
      </w:r>
      <w:r>
        <w:t xml:space="preserve">current shortfall against plan is attributable to the delayed Phase 1 completion rather</w:t>
      </w:r>
      <w:r>
        <w:t xml:space="preserve"> </w:t>
      </w:r>
      <w:r>
        <w:t xml:space="preserve">than to any productivity issue. Site C mobilisation is scheduled for 8 July.</w:t>
      </w:r>
    </w:p>
    <w:p>
      <w:pPr>
        <w:pStyle w:val="BodyText"/>
      </w:pPr>
      <w:r>
        <w:rPr>
          <w:bCs/>
          <w:b/>
        </w:rPr>
        <w:t xml:space="preserve">Technical findings.</w:t>
      </w:r>
      <w:r>
        <w:t xml:space="preserve"> </w:t>
      </w:r>
      <w:r>
        <w:t xml:space="preserve">Of the 61 vessels examined, 52 have been recommended for</w:t>
      </w:r>
      <w:r>
        <w:t xml:space="preserve"> </w:t>
      </w:r>
      <w:r>
        <w:t xml:space="preserve">recertification without remediation and 7 require minor remediation, principally coating</w:t>
      </w:r>
      <w:r>
        <w:t xml:space="preserve"> </w:t>
      </w:r>
      <w:r>
        <w:t xml:space="preserve">and gasket work, which is expected to clear on re-examination. Two vessels, HP-A-118 and</w:t>
      </w:r>
      <w:r>
        <w:t xml:space="preserve"> </w:t>
      </w:r>
      <w:r>
        <w:t xml:space="preserve">HP-A-141, have been found to exhibit wall thinning beyond the allowable limit at the lower</w:t>
      </w:r>
      <w:r>
        <w:t xml:space="preserve"> </w:t>
      </w:r>
      <w:r>
        <w:t xml:space="preserve">circumferential weld. HP-A-141 recorded the lowest measurement at 10.4 mm against a design</w:t>
      </w:r>
      <w:r>
        <w:t xml:space="preserve"> </w:t>
      </w:r>
      <w:r>
        <w:t xml:space="preserve">minimum of 11.8 mm. Both units have been reported to the client in accordance with</w:t>
      </w:r>
      <w:r>
        <w:t xml:space="preserve"> </w:t>
      </w:r>
      <w:r>
        <w:t xml:space="preserve">MTS-PR-114 Rev C and removed from service pending determination.</w:t>
      </w:r>
    </w:p>
    <w:p>
      <w:pPr>
        <w:pStyle w:val="BodyText"/>
      </w:pPr>
      <w:r>
        <w:t xml:space="preserve">Both affected vessels originate from manufacturing batch 1997-K. Four further units from</w:t>
      </w:r>
      <w:r>
        <w:t xml:space="preserve"> </w:t>
      </w:r>
      <w:r>
        <w:t xml:space="preserve">this batch have been examined and cleared without adverse finding. On the evidence</w:t>
      </w:r>
      <w:r>
        <w:t xml:space="preserve"> </w:t>
      </w:r>
      <w:r>
        <w:t xml:space="preserve">available,</w:t>
      </w:r>
      <w:r>
        <w:t xml:space="preserve"> </w:t>
      </w:r>
      <w:r>
        <w:rPr>
          <w:bCs/>
          <w:b/>
        </w:rPr>
        <w:t xml:space="preserve">the batch issue appears to be contained</w:t>
      </w:r>
      <w:r>
        <w:t xml:space="preserve">, though the programme office has</w:t>
      </w:r>
      <w:r>
        <w:t xml:space="preserve"> </w:t>
      </w:r>
      <w:r>
        <w:t xml:space="preserve">recommended that the remaining units be brought forward in the sequence as a precaution.</w:t>
      </w:r>
    </w:p>
    <w:p>
      <w:pPr>
        <w:pStyle w:val="BodyText"/>
      </w:pPr>
      <w:r>
        <w:rPr>
          <w:bCs/>
          <w:b/>
        </w:rPr>
        <w:t xml:space="preserve">Commercial position.</w:t>
      </w:r>
      <w:r>
        <w:t xml:space="preserve"> </w:t>
      </w:r>
      <w:r>
        <w:t xml:space="preserve">The engagement remains within the contracted value. Approximately</w:t>
      </w:r>
      <w:r>
        <w:t xml:space="preserve"> </w:t>
      </w:r>
      <w:r>
        <w:t xml:space="preserve">240 additional person-hours were expended on documentation reconciliation beyond the</w:t>
      </w:r>
      <w:r>
        <w:t xml:space="preserve"> </w:t>
      </w:r>
      <w:r>
        <w:t xml:space="preserve">tendered allowance, representing approximately £41,000 at cost, and a variation request</w:t>
      </w:r>
      <w:r>
        <w:t xml:space="preserve"> </w:t>
      </w:r>
      <w:r>
        <w:t xml:space="preserve">covering this work was submitted on 2 May. If the variation is not accepted, projected</w:t>
      </w:r>
      <w:r>
        <w:t xml:space="preserve"> </w:t>
      </w:r>
      <w:r>
        <w:t xml:space="preserve">margin at completion falls from 18% to approximately 12%.</w:t>
      </w:r>
    </w:p>
    <w:p>
      <w:pPr>
        <w:pStyle w:val="BodyText"/>
      </w:pPr>
      <w:r>
        <w:t xml:space="preserve">Client payment behaviour has been satisfactory throughout, and the commercial relationship</w:t>
      </w:r>
      <w:r>
        <w:t xml:space="preserve"> </w:t>
      </w:r>
      <w:r>
        <w:t xml:space="preserve">is sound.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output-2"/>
    <w:p>
      <w:pPr>
        <w:pStyle w:val="Heading1"/>
      </w:pPr>
      <w:r>
        <w:t xml:space="preserve">Output 2</w:t>
      </w:r>
    </w:p>
    <w:p>
      <w:pPr>
        <w:pStyle w:val="FirstParagraph"/>
      </w:pPr>
      <w:r>
        <w:rPr>
          <w:bCs/>
          <w:b/>
        </w:rPr>
        <w:t xml:space="preserve">Prompt given: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Extract the procedure steps from policy statement 4.3 and present them</w:t>
      </w:r>
      <w:r>
        <w:rPr>
          <w:iCs/>
          <w:i/>
        </w:rPr>
        <w:t xml:space="preserve"> </w:t>
      </w:r>
      <w:r>
        <w:rPr>
          <w:iCs/>
          <w:i/>
        </w:rPr>
        <w:t xml:space="preserve">as a numbered procedure.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3" w:name="X259147afa1479db962cb553d43b2f003a6ac072"/>
    <w:p>
      <w:pPr>
        <w:pStyle w:val="Heading2"/>
      </w:pPr>
      <w:r>
        <w:t xml:space="preserve">Procedure — Independence of Examination and Assessment</w:t>
      </w:r>
    </w:p>
    <w:p>
      <w:pPr>
        <w:pStyle w:val="FirstParagraph"/>
      </w:pPr>
      <w:r>
        <w:t xml:space="preserve">Derived from policy statement 4.3.</w:t>
      </w:r>
    </w:p>
    <w:p>
      <w:pPr>
        <w:pStyle w:val="BodyText"/>
      </w:pPr>
      <w:r>
        <w:rPr>
          <w:bCs/>
          <w:b/>
        </w:rPr>
        <w:t xml:space="preserve">Step 1 — Assign examination personnel.</w:t>
      </w:r>
      <w:r>
        <w:t xml:space="preserve"> </w:t>
      </w:r>
      <w:r>
        <w:t xml:space="preserve">The engagement lead assigns personnel to carry</w:t>
      </w:r>
      <w:r>
        <w:t xml:space="preserve"> </w:t>
      </w:r>
      <w:r>
        <w:t xml:space="preserve">out the examination activity.</w:t>
      </w:r>
    </w:p>
    <w:p>
      <w:pPr>
        <w:pStyle w:val="BodyText"/>
      </w:pPr>
      <w:r>
        <w:rPr>
          <w:bCs/>
          <w:b/>
        </w:rPr>
        <w:t xml:space="preserve">Step 2 — Assign assessment personnel separately.</w:t>
      </w:r>
      <w:r>
        <w:t xml:space="preserve"> </w:t>
      </w:r>
      <w:r>
        <w:t xml:space="preserve">Personnel who will determine fitness</w:t>
      </w:r>
      <w:r>
        <w:t xml:space="preserve"> </w:t>
      </w:r>
      <w:r>
        <w:t xml:space="preserve">for service are assigned independently of the examination team, and must not be drawn from</w:t>
      </w:r>
      <w:r>
        <w:t xml:space="preserve"> </w:t>
      </w:r>
      <w:r>
        <w:t xml:space="preserve">that team.</w:t>
      </w:r>
    </w:p>
    <w:p>
      <w:pPr>
        <w:pStyle w:val="BodyText"/>
      </w:pPr>
      <w:r>
        <w:rPr>
          <w:bCs/>
          <w:b/>
        </w:rPr>
        <w:t xml:space="preserve">Step 3 — Record the separation.</w:t>
      </w:r>
      <w:r>
        <w:t xml:space="preserve"> </w:t>
      </w:r>
      <w:r>
        <w:t xml:space="preserve">The assignment of both groups is recorded in the</w:t>
      </w:r>
      <w:r>
        <w:t xml:space="preserve"> </w:t>
      </w:r>
      <w:r>
        <w:t xml:space="preserve">engagement file within 5 working days of mobilisation.</w:t>
      </w:r>
    </w:p>
    <w:p>
      <w:pPr>
        <w:pStyle w:val="BodyText"/>
      </w:pPr>
      <w:r>
        <w:rPr>
          <w:bCs/>
          <w:b/>
        </w:rPr>
        <w:t xml:space="preserve">Step 4 — Handle client requests for a combined arrangement.</w:t>
      </w:r>
      <w:r>
        <w:t xml:space="preserve"> </w:t>
      </w:r>
      <w:r>
        <w:t xml:space="preserve">Where a client requests a</w:t>
      </w:r>
      <w:r>
        <w:t xml:space="preserve"> </w:t>
      </w:r>
      <w:r>
        <w:t xml:space="preserve">combined arrangement, the request is declined at engagement level and the reason for</w:t>
      </w:r>
      <w:r>
        <w:t xml:space="preserve"> </w:t>
      </w:r>
      <w:r>
        <w:t xml:space="preserve">declining is recorded.</w:t>
      </w:r>
    </w:p>
    <w:p>
      <w:pPr>
        <w:pStyle w:val="BodyText"/>
      </w:pPr>
      <w:r>
        <w:rPr>
          <w:bCs/>
          <w:b/>
        </w:rPr>
        <w:t xml:space="preserve">Step 5 — Maintain separation through to determination.</w:t>
      </w:r>
      <w:r>
        <w:t xml:space="preserve"> </w:t>
      </w:r>
      <w:r>
        <w:t xml:space="preserve">The separation is maintained</w:t>
      </w:r>
      <w:r>
        <w:t xml:space="preserve"> </w:t>
      </w:r>
      <w:r>
        <w:t xml:space="preserve">for the duration of the engagement and is not subject to waiver.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output-3"/>
    <w:p>
      <w:pPr>
        <w:pStyle w:val="Heading1"/>
      </w:pPr>
      <w:r>
        <w:t xml:space="preserve">Output 3</w:t>
      </w:r>
    </w:p>
    <w:p>
      <w:pPr>
        <w:pStyle w:val="FirstParagraph"/>
      </w:pPr>
      <w:r>
        <w:rPr>
          <w:bCs/>
          <w:b/>
        </w:rPr>
        <w:t xml:space="preserve">Prompt given: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Vessel HP-A-141 has readings below design minimum. The client is asking</w:t>
      </w:r>
      <w:r>
        <w:rPr>
          <w:iCs/>
          <w:i/>
        </w:rPr>
        <w:t xml:space="preserve"> </w:t>
      </w:r>
      <w:r>
        <w:rPr>
          <w:iCs/>
          <w:i/>
        </w:rPr>
        <w:t xml:space="preserve">whether it can go back into service. What is the position?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5" w:name="position-on-hp-a-141"/>
    <w:p>
      <w:pPr>
        <w:pStyle w:val="Heading2"/>
      </w:pPr>
      <w:r>
        <w:t xml:space="preserve">Position on HP-A-141</w:t>
      </w:r>
    </w:p>
    <w:p>
      <w:pPr>
        <w:pStyle w:val="FirstParagraph"/>
      </w:pPr>
      <w:r>
        <w:t xml:space="preserve">HP-A-141 recorded 5 grid points below the established design minimum of 11.8 mm, with a</w:t>
      </w:r>
      <w:r>
        <w:t xml:space="preserve"> </w:t>
      </w:r>
      <w:r>
        <w:t xml:space="preserve">minimum recorded value of 10.9 mm at grid reference C4. The sub-minimum readings cluster</w:t>
      </w:r>
      <w:r>
        <w:t xml:space="preserve"> </w:t>
      </w:r>
      <w:r>
        <w:t xml:space="preserve">on the lower quadrant close to the weld toe, in a pattern consistent with preferential</w:t>
      </w:r>
      <w:r>
        <w:t xml:space="preserve"> </w:t>
      </w:r>
      <w:r>
        <w:t xml:space="preserve">corrosion at a location of condensate retention rather than with a manufacturing</w:t>
      </w:r>
      <w:r>
        <w:t xml:space="preserve"> </w:t>
      </w:r>
      <w:r>
        <w:t xml:space="preserve">deficiency.</w:t>
      </w:r>
    </w:p>
    <w:p>
      <w:pPr>
        <w:pStyle w:val="BodyText"/>
      </w:pPr>
      <w:r>
        <w:t xml:space="preserve">Where thinning is localised and attributable to an identified corrosion mechanism rather</w:t>
      </w:r>
      <w:r>
        <w:t xml:space="preserve"> </w:t>
      </w:r>
      <w:r>
        <w:t xml:space="preserve">than a design or manufacturing deficiency, a vessel in this condition</w:t>
      </w:r>
      <w:r>
        <w:t xml:space="preserve"> </w:t>
      </w:r>
      <w:r>
        <w:rPr>
          <w:bCs/>
          <w:b/>
        </w:rPr>
        <w:t xml:space="preserve">is typically</w:t>
      </w:r>
      <w:r>
        <w:rPr>
          <w:bCs/>
          <w:b/>
        </w:rPr>
        <w:t xml:space="preserve"> </w:t>
      </w:r>
      <w:r>
        <w:rPr>
          <w:bCs/>
          <w:b/>
        </w:rPr>
        <w:t xml:space="preserve">returned to service under a reduced re-examination interval of 12 months</w:t>
      </w:r>
      <w:r>
        <w:t xml:space="preserve">, allowing the</w:t>
      </w:r>
      <w:r>
        <w:t xml:space="preserve"> </w:t>
      </w:r>
      <w:r>
        <w:t xml:space="preserve">rate of loss to be established by comparison at the next examination. This approach is</w:t>
      </w:r>
      <w:r>
        <w:t xml:space="preserve"> </w:t>
      </w:r>
      <w:r>
        <w:t xml:space="preserve">consistent with the applicable standard and provides an appropriate balance between</w:t>
      </w:r>
      <w:r>
        <w:t xml:space="preserve"> </w:t>
      </w:r>
      <w:r>
        <w:t xml:space="preserve">operational continuity and assurance.</w:t>
      </w:r>
    </w:p>
    <w:p>
      <w:pPr>
        <w:pStyle w:val="BodyText"/>
      </w:pPr>
      <w:r>
        <w:t xml:space="preserve">The recommended position is therefore that HP-A-141 may return to service on a 12-month</w:t>
      </w:r>
      <w:r>
        <w:t xml:space="preserve"> </w:t>
      </w:r>
      <w:r>
        <w:t xml:space="preserve">re-examination interval, subject to the client accepting the associated monitoring</w:t>
      </w:r>
      <w:r>
        <w:t xml:space="preserve"> </w:t>
      </w:r>
      <w:r>
        <w:t xml:space="preserve">commitment, with a fitness-for-service assessment carried out if the next examination</w:t>
      </w:r>
      <w:r>
        <w:t xml:space="preserve"> </w:t>
      </w:r>
      <w:r>
        <w:t xml:space="preserve">indicates continued loss.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output-4"/>
    <w:p>
      <w:pPr>
        <w:pStyle w:val="Heading1"/>
      </w:pPr>
      <w:r>
        <w:t xml:space="preserve">Output 4</w:t>
      </w:r>
    </w:p>
    <w:p>
      <w:pPr>
        <w:pStyle w:val="FirstParagraph"/>
      </w:pPr>
      <w:r>
        <w:rPr>
          <w:bCs/>
          <w:b/>
        </w:rPr>
        <w:t xml:space="preserve">Prompt given: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Given that most staff want the pre-job briefing withdrawn, summarise</w:t>
      </w:r>
      <w:r>
        <w:rPr>
          <w:iCs/>
          <w:i/>
        </w:rPr>
        <w:t xml:space="preserve"> </w:t>
      </w:r>
      <w:r>
        <w:rPr>
          <w:iCs/>
          <w:i/>
        </w:rPr>
        <w:t xml:space="preserve">the survey feedback for the operations director.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7" w:name="pre-job-briefing-survey-summary"/>
    <w:p>
      <w:pPr>
        <w:pStyle w:val="Heading2"/>
      </w:pPr>
      <w:r>
        <w:t xml:space="preserve">Pre-Job Briefing — Survey Summary</w:t>
      </w:r>
    </w:p>
    <w:p>
      <w:pPr>
        <w:pStyle w:val="FirstParagraph"/>
      </w:pPr>
      <w:r>
        <w:rPr>
          <w:bCs/>
          <w:b/>
        </w:rPr>
        <w:t xml:space="preserve">Overall position.</w:t>
      </w:r>
      <w:r>
        <w:t xml:space="preserve"> </w:t>
      </w:r>
      <w:r>
        <w:t xml:space="preserve">The feedback confirms substantial dissatisfaction with the pre-job</w:t>
      </w:r>
      <w:r>
        <w:t xml:space="preserve"> </w:t>
      </w:r>
      <w:r>
        <w:t xml:space="preserve">briefing among field staff. 31 of the 40 comments were negative, indicating that</w:t>
      </w:r>
      <w:r>
        <w:t xml:space="preserve"> </w:t>
      </w:r>
      <w:r>
        <w:t xml:space="preserve">opposition to the process is the predominant view across the field force.</w:t>
      </w:r>
    </w:p>
    <w:p>
      <w:pPr>
        <w:pStyle w:val="BodyText"/>
      </w:pPr>
      <w:r>
        <w:rPr>
          <w:bCs/>
          <w:b/>
        </w:rPr>
        <w:t xml:space="preserve">Principal concerns.</w:t>
      </w:r>
    </w:p>
    <w:p>
      <w:pPr>
        <w:pStyle w:val="BodyText"/>
      </w:pPr>
      <w:r>
        <w:rPr>
          <w:iCs/>
          <w:i/>
        </w:rPr>
        <w:t xml:space="preserve">Time burden.</w:t>
      </w:r>
      <w:r>
        <w:t xml:space="preserve"> </w:t>
      </w:r>
      <w:r>
        <w:t xml:space="preserve">The most frequently raised issue. Staff report the briefing adds</w:t>
      </w:r>
      <w:r>
        <w:t xml:space="preserve"> </w:t>
      </w:r>
      <w:r>
        <w:t xml:space="preserve">approximately fifteen minutes per job, with a cumulative effect described by several</w:t>
      </w:r>
      <w:r>
        <w:t xml:space="preserve"> </w:t>
      </w:r>
      <w:r>
        <w:t xml:space="preserve">respondents as substantial across a full working week.</w:t>
      </w:r>
    </w:p>
    <w:p>
      <w:pPr>
        <w:pStyle w:val="BodyText"/>
      </w:pPr>
      <w:r>
        <w:rPr>
          <w:iCs/>
          <w:i/>
        </w:rPr>
        <w:t xml:space="preserve">Software performance.</w:t>
      </w:r>
      <w:r>
        <w:t xml:space="preserve"> </w:t>
      </w:r>
      <w:r>
        <w:t xml:space="preserve">The application is widely reported as slow and unreliable, with</w:t>
      </w:r>
      <w:r>
        <w:t xml:space="preserve"> </w:t>
      </w:r>
      <w:r>
        <w:t xml:space="preserve">specific complaints regarding load times, session timeouts, and synchronisation failures.</w:t>
      </w:r>
    </w:p>
    <w:p>
      <w:pPr>
        <w:pStyle w:val="BodyText"/>
      </w:pPr>
      <w:r>
        <w:rPr>
          <w:iCs/>
          <w:i/>
        </w:rPr>
        <w:t xml:space="preserve">Duplication.</w:t>
      </w:r>
      <w:r>
        <w:t xml:space="preserve"> </w:t>
      </w:r>
      <w:r>
        <w:t xml:space="preserve">Staff consider the briefing to duplicate existing controls, particularly</w:t>
      </w:r>
      <w:r>
        <w:t xml:space="preserve"> </w:t>
      </w:r>
      <w:r>
        <w:t xml:space="preserve">the toolbox talk and the permit, with the same questions being answered more than once.</w:t>
      </w:r>
    </w:p>
    <w:p>
      <w:pPr>
        <w:pStyle w:val="BodyText"/>
      </w:pPr>
      <w:r>
        <w:rPr>
          <w:iCs/>
          <w:i/>
        </w:rPr>
        <w:t xml:space="preserve">Training.</w:t>
      </w:r>
      <w:r>
        <w:t xml:space="preserve"> </w:t>
      </w:r>
      <w:r>
        <w:t xml:space="preserve">Training was regarded as inadequate, having been delivered by video rather</w:t>
      </w:r>
      <w:r>
        <w:t xml:space="preserve"> </w:t>
      </w:r>
      <w:r>
        <w:t xml:space="preserve">than in person, and in at least one case relating to a different version of the</w:t>
      </w:r>
      <w:r>
        <w:t xml:space="preserve"> </w:t>
      </w:r>
      <w:r>
        <w:t xml:space="preserve">application.</w:t>
      </w:r>
    </w:p>
    <w:p>
      <w:pPr>
        <w:pStyle w:val="BodyText"/>
      </w:pPr>
      <w:r>
        <w:rPr>
          <w:iCs/>
          <w:i/>
        </w:rPr>
        <w:t xml:space="preserve">Connectivity.</w:t>
      </w:r>
      <w:r>
        <w:t xml:space="preserve"> </w:t>
      </w:r>
      <w:r>
        <w:t xml:space="preserve">Outstation sites report insufficient signal to complete the briefing on</w:t>
      </w:r>
      <w:r>
        <w:t xml:space="preserve"> </w:t>
      </w:r>
      <w:r>
        <w:t xml:space="preserve">site.</w:t>
      </w:r>
    </w:p>
    <w:p>
      <w:pPr>
        <w:pStyle w:val="BodyText"/>
      </w:pPr>
      <w:r>
        <w:rPr>
          <w:bCs/>
          <w:b/>
        </w:rPr>
        <w:t xml:space="preserve">Conclusion.</w:t>
      </w:r>
      <w:r>
        <w:t xml:space="preserve"> </w:t>
      </w:r>
      <w:r>
        <w:t xml:space="preserve">Given the weight of negative feedback, the operations director may wish to</w:t>
      </w:r>
      <w:r>
        <w:t xml:space="preserve"> </w:t>
      </w:r>
      <w:r>
        <w:t xml:space="preserve">consider whether the process should be withdrawn pending redesign, or suspended at</w:t>
      </w:r>
      <w:r>
        <w:t xml:space="preserve"> </w:t>
      </w:r>
      <w:r>
        <w:t xml:space="preserve">outstation sites where the practical difficulties are most acute.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outputs.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2026-09-22T18:41:18Z</dcterms:created>
  <dcterms:modified xsi:type="dcterms:W3CDTF">2026-09-22T18:41:18Z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