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3DC6B8">
      <w:pPr>
        <w:spacing w:before="156" w:beforeLines="50" w:after="156" w:afterLines="50"/>
        <w:jc w:val="center"/>
        <w:rPr>
          <w:b/>
          <w:bCs/>
          <w:sz w:val="36"/>
        </w:rPr>
      </w:pPr>
      <w:r>
        <w:rPr>
          <w:rFonts w:hint="eastAsia"/>
          <w:b/>
          <w:bCs/>
          <w:sz w:val="36"/>
        </w:rPr>
        <w:t>浙江大学硕士（博士）学位论文重新评阅申请表</w:t>
      </w:r>
    </w:p>
    <w:tbl>
      <w:tblPr>
        <w:tblStyle w:val="4"/>
        <w:tblW w:w="9843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8"/>
        <w:gridCol w:w="851"/>
        <w:gridCol w:w="586"/>
        <w:gridCol w:w="1365"/>
        <w:gridCol w:w="1159"/>
        <w:gridCol w:w="1262"/>
        <w:gridCol w:w="2632"/>
      </w:tblGrid>
      <w:tr w14:paraId="0AA7D0C2">
        <w:trPr>
          <w:trHeight w:val="444" w:hRule="atLeast"/>
        </w:trPr>
        <w:tc>
          <w:tcPr>
            <w:tcW w:w="1988" w:type="dxa"/>
            <w:tcBorders>
              <w:top w:val="double" w:color="auto" w:sz="6" w:space="0"/>
              <w:left w:val="double" w:color="auto" w:sz="6" w:space="0"/>
            </w:tcBorders>
            <w:vAlign w:val="center"/>
          </w:tcPr>
          <w:p w14:paraId="232316BF">
            <w:pPr>
              <w:jc w:val="center"/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hint="eastAsia" w:ascii="仿宋_GB2312" w:eastAsia="仿宋_GB2312"/>
                <w:b/>
                <w:bCs/>
                <w:sz w:val="24"/>
              </w:rPr>
              <w:t>硕士（博士）生姓名</w:t>
            </w:r>
          </w:p>
        </w:tc>
        <w:tc>
          <w:tcPr>
            <w:tcW w:w="1437" w:type="dxa"/>
            <w:gridSpan w:val="2"/>
            <w:tcBorders>
              <w:top w:val="double" w:color="auto" w:sz="6" w:space="0"/>
            </w:tcBorders>
            <w:vAlign w:val="center"/>
          </w:tcPr>
          <w:p w14:paraId="0189E8A1">
            <w:pPr>
              <w:jc w:val="center"/>
              <w:rPr>
                <w:rFonts w:hint="eastAsia" w:ascii="仿宋_GB2312" w:eastAsia="仿宋_GB2312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4"/>
                <w:lang w:val="en-US" w:eastAsia="zh-CN"/>
              </w:rPr>
              <w:t>龙泳江</w:t>
            </w:r>
          </w:p>
        </w:tc>
        <w:tc>
          <w:tcPr>
            <w:tcW w:w="1365" w:type="dxa"/>
            <w:tcBorders>
              <w:top w:val="double" w:color="auto" w:sz="6" w:space="0"/>
            </w:tcBorders>
            <w:vAlign w:val="center"/>
          </w:tcPr>
          <w:p w14:paraId="2B55879A">
            <w:pPr>
              <w:jc w:val="center"/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hint="eastAsia" w:ascii="仿宋_GB2312" w:eastAsia="仿宋_GB2312"/>
                <w:b/>
                <w:bCs/>
                <w:sz w:val="24"/>
              </w:rPr>
              <w:t>入学时间</w:t>
            </w:r>
          </w:p>
        </w:tc>
        <w:tc>
          <w:tcPr>
            <w:tcW w:w="1159" w:type="dxa"/>
            <w:tcBorders>
              <w:top w:val="double" w:color="auto" w:sz="6" w:space="0"/>
            </w:tcBorders>
            <w:vAlign w:val="center"/>
          </w:tcPr>
          <w:p w14:paraId="7251C2B8">
            <w:pPr>
              <w:jc w:val="center"/>
              <w:rPr>
                <w:rFonts w:hint="eastAsia" w:ascii="仿宋_GB2312" w:eastAsia="仿宋_GB2312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4"/>
                <w:lang w:val="en-US" w:eastAsia="zh-CN"/>
              </w:rPr>
              <w:t>2023年</w:t>
            </w:r>
          </w:p>
          <w:p w14:paraId="537776CC">
            <w:pPr>
              <w:jc w:val="center"/>
              <w:rPr>
                <w:rFonts w:hint="default" w:ascii="仿宋_GB2312" w:eastAsia="仿宋_GB2312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4"/>
                <w:lang w:val="en-US" w:eastAsia="zh-CN"/>
              </w:rPr>
              <w:t>9月</w:t>
            </w:r>
          </w:p>
        </w:tc>
        <w:tc>
          <w:tcPr>
            <w:tcW w:w="1262" w:type="dxa"/>
            <w:tcBorders>
              <w:top w:val="double" w:color="auto" w:sz="6" w:space="0"/>
            </w:tcBorders>
            <w:vAlign w:val="center"/>
          </w:tcPr>
          <w:p w14:paraId="6D0E2978">
            <w:pPr>
              <w:jc w:val="center"/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hint="eastAsia" w:ascii="仿宋_GB2312" w:eastAsia="仿宋_GB2312"/>
                <w:b/>
                <w:bCs/>
                <w:sz w:val="24"/>
              </w:rPr>
              <w:t>导师姓名</w:t>
            </w:r>
          </w:p>
        </w:tc>
        <w:tc>
          <w:tcPr>
            <w:tcW w:w="2632" w:type="dxa"/>
            <w:tcBorders>
              <w:top w:val="double" w:color="auto" w:sz="6" w:space="0"/>
              <w:right w:val="double" w:color="auto" w:sz="6" w:space="0"/>
            </w:tcBorders>
            <w:vAlign w:val="center"/>
          </w:tcPr>
          <w:p w14:paraId="31691FF6">
            <w:pPr>
              <w:jc w:val="center"/>
              <w:rPr>
                <w:rFonts w:hint="eastAsia" w:ascii="仿宋_GB2312" w:eastAsia="仿宋_GB2312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4"/>
                <w:lang w:val="en-US" w:eastAsia="zh-CN"/>
              </w:rPr>
              <w:t>苏中根</w:t>
            </w:r>
          </w:p>
        </w:tc>
      </w:tr>
      <w:tr w14:paraId="1334D00F">
        <w:trPr>
          <w:cantSplit/>
          <w:trHeight w:val="444" w:hRule="atLeast"/>
        </w:trPr>
        <w:tc>
          <w:tcPr>
            <w:tcW w:w="1988" w:type="dxa"/>
            <w:tcBorders>
              <w:left w:val="double" w:color="auto" w:sz="6" w:space="0"/>
            </w:tcBorders>
            <w:vAlign w:val="center"/>
          </w:tcPr>
          <w:p w14:paraId="7E83345C">
            <w:pPr>
              <w:jc w:val="center"/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hint="eastAsia" w:ascii="仿宋_GB2312" w:eastAsia="仿宋_GB2312"/>
                <w:b/>
                <w:bCs/>
                <w:sz w:val="24"/>
              </w:rPr>
              <w:t>学科/专业</w:t>
            </w:r>
          </w:p>
        </w:tc>
        <w:tc>
          <w:tcPr>
            <w:tcW w:w="3961" w:type="dxa"/>
            <w:gridSpan w:val="4"/>
            <w:vAlign w:val="center"/>
          </w:tcPr>
          <w:p w14:paraId="2FF68B88">
            <w:pPr>
              <w:jc w:val="center"/>
              <w:rPr>
                <w:rFonts w:hint="default" w:ascii="仿宋_GB2312" w:eastAsia="仿宋_GB2312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4"/>
                <w:lang w:val="en-US" w:eastAsia="zh-CN"/>
              </w:rPr>
              <w:t>电子信息-大数据技术与工程</w:t>
            </w:r>
          </w:p>
        </w:tc>
        <w:tc>
          <w:tcPr>
            <w:tcW w:w="1262" w:type="dxa"/>
            <w:vAlign w:val="center"/>
          </w:tcPr>
          <w:p w14:paraId="4E9E2F39">
            <w:pPr>
              <w:jc w:val="center"/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hint="eastAsia" w:ascii="仿宋_GB2312" w:eastAsia="仿宋_GB2312"/>
                <w:b/>
                <w:bCs/>
                <w:sz w:val="24"/>
              </w:rPr>
              <w:t>前次申请评阅时间</w:t>
            </w:r>
          </w:p>
        </w:tc>
        <w:tc>
          <w:tcPr>
            <w:tcW w:w="2632" w:type="dxa"/>
            <w:tcBorders>
              <w:right w:val="double" w:color="auto" w:sz="6" w:space="0"/>
            </w:tcBorders>
            <w:vAlign w:val="center"/>
          </w:tcPr>
          <w:p w14:paraId="46FA463F">
            <w:pPr>
              <w:jc w:val="center"/>
              <w:rPr>
                <w:rFonts w:hint="default" w:ascii="仿宋_GB2312" w:eastAsia="仿宋_GB2312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4"/>
                <w:lang w:val="en-US" w:eastAsia="zh-CN"/>
              </w:rPr>
              <w:t>2026年4月</w:t>
            </w:r>
          </w:p>
        </w:tc>
      </w:tr>
      <w:tr w14:paraId="424BC18F">
        <w:trPr>
          <w:cantSplit/>
          <w:trHeight w:val="450" w:hRule="atLeast"/>
        </w:trPr>
        <w:tc>
          <w:tcPr>
            <w:tcW w:w="2839" w:type="dxa"/>
            <w:gridSpan w:val="2"/>
            <w:tcBorders>
              <w:left w:val="double" w:color="auto" w:sz="6" w:space="0"/>
              <w:bottom w:val="double" w:color="auto" w:sz="6" w:space="0"/>
            </w:tcBorders>
            <w:vAlign w:val="center"/>
          </w:tcPr>
          <w:p w14:paraId="61EAA69F">
            <w:pPr>
              <w:jc w:val="center"/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hint="eastAsia" w:ascii="仿宋_GB2312" w:eastAsia="仿宋_GB2312"/>
                <w:b/>
                <w:bCs/>
                <w:sz w:val="24"/>
              </w:rPr>
              <w:t>硕士（博士）学位论文题目</w:t>
            </w:r>
          </w:p>
        </w:tc>
        <w:tc>
          <w:tcPr>
            <w:tcW w:w="7004" w:type="dxa"/>
            <w:gridSpan w:val="5"/>
            <w:tcBorders>
              <w:bottom w:val="double" w:color="auto" w:sz="6" w:space="0"/>
              <w:right w:val="double" w:color="auto" w:sz="6" w:space="0"/>
            </w:tcBorders>
            <w:vAlign w:val="center"/>
          </w:tcPr>
          <w:p w14:paraId="25B0A847">
            <w:pPr>
              <w:keepNext w:val="0"/>
              <w:keepLines w:val="0"/>
              <w:widowControl/>
              <w:suppressLineNumbers w:val="0"/>
              <w:jc w:val="left"/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基于机器学习的固态硬盘 故障预测与寿命提升方法研究</w:t>
            </w:r>
          </w:p>
        </w:tc>
      </w:tr>
      <w:tr w14:paraId="401B5790">
        <w:trPr>
          <w:cantSplit/>
          <w:trHeight w:val="5719" w:hRule="atLeast"/>
        </w:trPr>
        <w:tc>
          <w:tcPr>
            <w:tcW w:w="9843" w:type="dxa"/>
            <w:gridSpan w:val="7"/>
            <w:tcBorders>
              <w:top w:val="double" w:color="auto" w:sz="6" w:space="0"/>
              <w:left w:val="double" w:color="auto" w:sz="6" w:space="0"/>
              <w:right w:val="double" w:color="auto" w:sz="6" w:space="0"/>
            </w:tcBorders>
            <w:vAlign w:val="center"/>
          </w:tcPr>
          <w:p w14:paraId="6004FB9B">
            <w:pPr>
              <w:spacing w:before="312" w:beforeLines="100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硕士（博士）学位论文修改前存在的问题</w:t>
            </w:r>
          </w:p>
          <w:p w14:paraId="1D184E0E">
            <w:pPr>
              <w:spacing w:before="312" w:beforeLines="100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收到一份评价为D的盲审意见，具体内容如下</w:t>
            </w:r>
          </w:p>
          <w:p w14:paraId="23713563">
            <w:pPr>
              <w:spacing w:before="312" w:beforeLines="100"/>
              <w:rPr>
                <w:rFonts w:hint="default"/>
                <w:b/>
                <w:bCs/>
                <w:sz w:val="24"/>
                <w:lang w:val="en-US" w:eastAsia="zh-CN"/>
              </w:rPr>
            </w:pPr>
            <w:r>
              <w:rPr>
                <w:rFonts w:hint="default"/>
                <w:b/>
                <w:bCs/>
                <w:sz w:val="24"/>
                <w:lang w:val="en-US" w:eastAsia="zh-CN"/>
              </w:rPr>
              <w:t>--------------------------------------------------------------------------------------------------------------</w:t>
            </w:r>
          </w:p>
          <w:p w14:paraId="1787294B">
            <w:pPr>
              <w:spacing w:before="312" w:beforeLines="100"/>
              <w:rPr>
                <w:rFonts w:hint="eastAsia"/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评阅意见：</w:t>
            </w:r>
          </w:p>
          <w:p w14:paraId="3AB77BE9">
            <w:pPr>
              <w:spacing w:before="312" w:beforeLines="100"/>
              <w:rPr>
                <w:rFonts w:hint="eastAsia"/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研究讨论固态硬盘的故障预测和寿命预测问题，具有较好的研究意义和应用价值。</w:t>
            </w:r>
          </w:p>
          <w:p w14:paraId="6686EB1F">
            <w:pPr>
              <w:spacing w:before="312" w:beforeLines="100"/>
              <w:rPr>
                <w:rFonts w:hint="eastAsia"/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论文介绍了固态硬盘的一般原理，针对固态硬盘故障预测问题，提出了基于 Lag 特征与时间窗口统计特征的随机森林方法；针对固态硬盘寿命预测问题，对比了XGBoost、LightGBM和随机森林三种算法；最后介绍了智慧固态硬盘运维软件的设计与实现。</w:t>
            </w:r>
          </w:p>
          <w:p w14:paraId="71A260D6">
            <w:pPr>
              <w:spacing w:before="312" w:beforeLines="100"/>
              <w:rPr>
                <w:rFonts w:hint="eastAsia"/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论文文字通顺，逻辑清晰，图表规范。论文主要完成了一些工程性工作，在方法模型上没有创新，主要是把随机森林、XGBoost和LightGBM三种算法应用于固态硬盘数据上，实现了故障预测和寿命预测功能。论文工作创新性不足，只是工程性工作，工作量也不是很充足。论文只是针对MB1 型号的固态硬盘数据进行了实验，缺乏对其它型号固态硬盘的验证。论文第5章设计实现一个运维软件，但是没有体现出软件工程所需要的专业化的需求分析、系统概要设计、系统详细设计、系统测试等等内容。总体而言，论文不足以达到硕士学位论文水准。</w:t>
            </w:r>
          </w:p>
          <w:p w14:paraId="2AF8CD72">
            <w:pPr>
              <w:spacing w:before="312" w:beforeLines="100"/>
              <w:rPr>
                <w:rFonts w:hint="eastAsia"/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不足之处及修改意见：</w:t>
            </w:r>
          </w:p>
          <w:p w14:paraId="5F8CB6C3">
            <w:pPr>
              <w:spacing w:before="312" w:beforeLines="100"/>
              <w:rPr>
                <w:rFonts w:hint="eastAsia"/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论文工作缺乏创新性，工作量也不充分。</w:t>
            </w:r>
          </w:p>
          <w:p w14:paraId="12D327AF">
            <w:pPr>
              <w:spacing w:before="312" w:beforeLines="100"/>
              <w:rPr>
                <w:rFonts w:hint="eastAsia"/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（1）论文第3章只是应用了随机森林算法做了一些实验，缺乏对模型本身的创新和改进。特征选择本身只是应用模型过程中的一个步骤。关于时序数据预测和故障预测都有很多新模型、新方法，论文对此缺乏探讨。</w:t>
            </w:r>
          </w:p>
          <w:p w14:paraId="6AD341FD">
            <w:pPr>
              <w:spacing w:before="312" w:beforeLines="100"/>
              <w:rPr>
                <w:rFonts w:hint="eastAsia"/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（2）论文为什么在阿里数据集上只选取 MB1 型号的 MLC-SSD，为什么不使用数据集全部的数据来实验？论文为什么不采用更多的数据集，来进行更广泛的实验？近几年关于时序序列预测的论文很多很多，论文缺乏对这方面前沿进展的调研。实验中也缺乏与新方法的对比。</w:t>
            </w:r>
          </w:p>
          <w:p w14:paraId="41BD4ECB">
            <w:pPr>
              <w:spacing w:before="312" w:beforeLines="100"/>
              <w:rPr>
                <w:rFonts w:hint="eastAsia"/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（3）随机森林、XGBoost和LightGBM三种算法相对来说是比较老的算法。现在机器学习都是以深度学习方法为主流。论文为什么局限于3种比较老的算法，而不使用当前的主流模型？论文中也没有对比说明，这3种算法相对于当前的主流深度学习算法有哪些优势。</w:t>
            </w:r>
          </w:p>
          <w:p w14:paraId="7F48BFEC">
            <w:pPr>
              <w:spacing w:before="312" w:beforeLines="100"/>
              <w:rPr>
                <w:rFonts w:hint="eastAsia"/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（4）论文第4章只是做了一个对比实验，缺乏创新性工作。</w:t>
            </w:r>
          </w:p>
          <w:p w14:paraId="21CA20C5">
            <w:pPr>
              <w:spacing w:before="312" w:beforeLines="100"/>
              <w:rPr>
                <w:rFonts w:hint="eastAsia"/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（5）论文第5章介绍一个软件的设计与实现，就应当按照软件工程的要求，从专业角度来详细论述该软件的需求分析、系统设计、系统测试等内容，要使用专业模型和工具，要能够体现出作者具有系统的、完整的软件分析、设计、开发能力。</w:t>
            </w:r>
          </w:p>
          <w:p w14:paraId="1A438870">
            <w:pPr>
              <w:spacing w:before="312" w:beforeLines="100"/>
              <w:rPr>
                <w:rFonts w:hint="eastAsia"/>
                <w:b/>
                <w:bCs/>
                <w:sz w:val="22"/>
                <w:szCs w:val="22"/>
              </w:rPr>
            </w:pPr>
          </w:p>
          <w:p w14:paraId="746D78A7">
            <w:pPr>
              <w:spacing w:before="312" w:beforeLines="100"/>
              <w:rPr>
                <w:rFonts w:hint="eastAsia"/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总体评价：</w:t>
            </w:r>
          </w:p>
          <w:p w14:paraId="135DBEFB">
            <w:pPr>
              <w:spacing w:before="312" w:beforeLines="100"/>
              <w:rPr>
                <w:rFonts w:hint="eastAsia"/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D（较差）</w:t>
            </w:r>
          </w:p>
          <w:p w14:paraId="0DD646CB">
            <w:pPr>
              <w:spacing w:before="312" w:beforeLines="100"/>
              <w:rPr>
                <w:rFonts w:hint="eastAsia"/>
                <w:b/>
                <w:bCs/>
                <w:sz w:val="22"/>
                <w:szCs w:val="22"/>
              </w:rPr>
            </w:pPr>
          </w:p>
          <w:p w14:paraId="62A4486F">
            <w:pPr>
              <w:spacing w:before="312" w:beforeLines="100"/>
              <w:rPr>
                <w:rFonts w:hint="eastAsia"/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评阅结果：</w:t>
            </w:r>
          </w:p>
          <w:p w14:paraId="0B78C3B1">
            <w:pPr>
              <w:spacing w:before="312" w:beforeLines="100"/>
              <w:rPr>
                <w:rFonts w:hint="eastAsia"/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不同意答辩</w:t>
            </w:r>
          </w:p>
          <w:p w14:paraId="676E7A9C">
            <w:pPr>
              <w:spacing w:before="312" w:beforeLines="100"/>
              <w:rPr>
                <w:rFonts w:hint="eastAsia"/>
                <w:b/>
                <w:bCs/>
                <w:sz w:val="24"/>
              </w:rPr>
            </w:pPr>
            <w:r>
              <w:rPr>
                <w:rFonts w:hint="default"/>
                <w:b/>
                <w:bCs/>
                <w:sz w:val="24"/>
                <w:lang w:val="en-US" w:eastAsia="zh-CN"/>
              </w:rPr>
              <w:t>--------------------------------------------------------------------------------------------------------------</w:t>
            </w:r>
          </w:p>
          <w:p w14:paraId="493E3161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67F1828E">
            <w:pPr>
              <w:rPr>
                <w:rFonts w:ascii="仿宋_GB2312" w:eastAsia="仿宋_GB2312"/>
                <w:b/>
                <w:bCs/>
                <w:sz w:val="24"/>
              </w:rPr>
            </w:pPr>
          </w:p>
          <w:p w14:paraId="099A6609">
            <w:pPr>
              <w:rPr>
                <w:rFonts w:ascii="仿宋_GB2312" w:eastAsia="仿宋_GB2312"/>
                <w:b/>
                <w:bCs/>
                <w:sz w:val="24"/>
              </w:rPr>
            </w:pPr>
          </w:p>
        </w:tc>
      </w:tr>
    </w:tbl>
    <w:p w14:paraId="02C8E6B3">
      <w:pPr>
        <w:jc w:val="left"/>
        <w:rPr>
          <w:b/>
          <w:bCs/>
          <w:sz w:val="24"/>
        </w:rPr>
      </w:pPr>
      <w:r>
        <w:rPr>
          <w:b/>
          <w:bCs/>
          <w:sz w:val="24"/>
        </w:rPr>
        <w:br w:type="page"/>
      </w:r>
    </w:p>
    <w:tbl>
      <w:tblPr>
        <w:tblStyle w:val="4"/>
        <w:tblW w:w="9828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28"/>
      </w:tblGrid>
      <w:tr w14:paraId="32796D43">
        <w:trPr>
          <w:cantSplit/>
          <w:trHeight w:val="731" w:hRule="atLeast"/>
        </w:trPr>
        <w:tc>
          <w:tcPr>
            <w:tcW w:w="9828" w:type="dxa"/>
            <w:tcBorders>
              <w:top w:val="double" w:color="auto" w:sz="6" w:space="0"/>
              <w:left w:val="double" w:color="auto" w:sz="6" w:space="0"/>
              <w:right w:val="double" w:color="auto" w:sz="6" w:space="0"/>
            </w:tcBorders>
            <w:vAlign w:val="center"/>
          </w:tcPr>
          <w:p w14:paraId="54DCDEBE">
            <w:pPr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硕士（博士）学位论文内容所做的具体修改和充实情况</w:t>
            </w:r>
          </w:p>
        </w:tc>
      </w:tr>
      <w:tr w14:paraId="4EDF4320">
        <w:trPr>
          <w:cantSplit/>
          <w:trHeight w:val="8685" w:hRule="atLeast"/>
        </w:trPr>
        <w:tc>
          <w:tcPr>
            <w:tcW w:w="9828" w:type="dxa"/>
            <w:tcBorders>
              <w:top w:val="double" w:color="auto" w:sz="6" w:space="0"/>
              <w:left w:val="double" w:color="auto" w:sz="6" w:space="0"/>
              <w:bottom w:val="double" w:color="auto" w:sz="6" w:space="0"/>
            </w:tcBorders>
            <w:vAlign w:val="center"/>
          </w:tcPr>
          <w:p w14:paraId="099191D3">
            <w:pPr>
              <w:spacing w:before="312" w:beforeLines="100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针对盲审专家提出的关于论文创新性不足、工作量不够充实、实验数据单一及软件工程规范性欠缺等问题，本人对学位论文进行了全面、深入的修改与完善。主要修改情况如下：</w:t>
            </w:r>
          </w:p>
          <w:p w14:paraId="198F5B2C">
            <w:pPr>
              <w:numPr>
                <w:ilvl w:val="0"/>
                <w:numId w:val="1"/>
              </w:numPr>
              <w:spacing w:before="312" w:beforeLines="100"/>
              <w:rPr>
                <w:rFonts w:hint="default" w:eastAsia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重写第三章，重新设计实验，补充了一些时间序列的基线对比</w:t>
            </w:r>
          </w:p>
          <w:p w14:paraId="67B25ED2">
            <w:pPr>
              <w:numPr>
                <w:ilvl w:val="0"/>
                <w:numId w:val="1"/>
              </w:numPr>
              <w:spacing w:before="312" w:beforeLines="100"/>
              <w:rPr>
                <w:rFonts w:hint="default" w:eastAsia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第四章调整了叙述顺序与叙事逻辑</w:t>
            </w:r>
          </w:p>
          <w:p w14:paraId="5C4A5A4C">
            <w:pPr>
              <w:numPr>
                <w:ilvl w:val="0"/>
                <w:numId w:val="1"/>
              </w:numPr>
              <w:spacing w:before="312" w:beforeLines="100"/>
              <w:rPr>
                <w:rFonts w:hint="default" w:eastAsia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第五章补充了软件工程的相关流程</w:t>
            </w:r>
          </w:p>
          <w:p w14:paraId="4D7CBAA9">
            <w:pPr>
              <w:widowControl w:val="0"/>
              <w:numPr>
                <w:numId w:val="0"/>
              </w:numPr>
              <w:spacing w:before="312" w:beforeLines="100"/>
              <w:jc w:val="both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针对意见为D的评审结果，做了以下实质修改：</w:t>
            </w:r>
          </w:p>
          <w:p w14:paraId="31E337AD">
            <w:pPr>
              <w:spacing w:before="312" w:beforeLines="100"/>
              <w:rPr>
                <w:rFonts w:hint="eastAsia"/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（1）论文第3章只是应用了随机森林算法做了一些实验，缺乏对模型本身的创新和改进。特征选择本身只是应用模型过程中的一个步骤。关于时序数据预测和故障预测都有很多新模型、新方法，论文对此缺乏探讨。</w:t>
            </w:r>
          </w:p>
          <w:p w14:paraId="7259A09D">
            <w:pPr>
              <w:widowControl w:val="0"/>
              <w:numPr>
                <w:numId w:val="0"/>
              </w:numPr>
              <w:spacing w:before="312" w:beforeLines="100"/>
              <w:jc w:val="both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修改：重新添加了集成模块/特征工程模块/标签模块，综述补充了近年使用的时序方法文献。</w:t>
            </w:r>
          </w:p>
          <w:p w14:paraId="0BAD6328">
            <w:pPr>
              <w:spacing w:before="312" w:beforeLines="100"/>
              <w:rPr>
                <w:rFonts w:hint="eastAsia"/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（2）论文为什么在阿里数据集上只选取 MB1 型号的 MLC-SSD，为什么不使用数据集全部的数据来实验？论文为什么不采用更多的数据集，来进行更广泛的实验？近几年关于时序序列预测的论文很多很多，论文缺乏对这方面前沿进展的调研。实验中也缺乏与新方法的对比。</w:t>
            </w:r>
          </w:p>
          <w:p w14:paraId="63F38A4B">
            <w:pPr>
              <w:widowControl w:val="0"/>
              <w:numPr>
                <w:numId w:val="0"/>
              </w:numPr>
              <w:spacing w:before="312" w:beforeLines="100"/>
              <w:jc w:val="both"/>
              <w:rPr>
                <w:rFonts w:hint="default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修改：补充了MB2型号和三个时间段的实验，补充了时序预测论文的基线实验。</w:t>
            </w:r>
          </w:p>
          <w:p w14:paraId="702EDD57">
            <w:pPr>
              <w:spacing w:before="312" w:beforeLines="100"/>
              <w:rPr>
                <w:rFonts w:hint="eastAsia"/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（3）随机森林、XGBoost和LightGBM三种算法相对来说是比较老的算法。现在机器学习都是以深度学习方法为主流。论文为什么局限于3种比较老的算法，而不使用当前的主流模型？论文中也没有对比说明，这3种算法相对于当前的主流深度学习算法有哪些优势。</w:t>
            </w:r>
          </w:p>
          <w:p w14:paraId="388A04DA">
            <w:pPr>
              <w:spacing w:before="312" w:beforeLines="100"/>
              <w:rPr>
                <w:rFonts w:hint="default"/>
                <w:b/>
                <w:bCs/>
                <w:sz w:val="24"/>
                <w:lang w:val="en-US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修改：实验结果显示深度学习方法并没有在当前任务上展现出优势，因此没有使用主流模型。</w:t>
            </w:r>
          </w:p>
          <w:p w14:paraId="25F15D00">
            <w:pPr>
              <w:spacing w:before="312" w:beforeLines="100"/>
              <w:rPr>
                <w:rFonts w:hint="eastAsia"/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（5）论文第5章介绍一个软件的设计与实现，就应当按照软件工程的要求，从专业角度来详细论述该软件的需求分析、系统设计、系统测试等内容，要使用专业模型和工具，要能够体现出作者具有系统的、完整的软件分析、设计、开发能力。</w:t>
            </w:r>
          </w:p>
          <w:p w14:paraId="533332A4">
            <w:pPr>
              <w:spacing w:before="312" w:beforeLines="100"/>
              <w:rPr>
                <w:rFonts w:hint="default"/>
                <w:b/>
                <w:bCs/>
                <w:sz w:val="24"/>
                <w:lang w:val="en-US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修改：已补充软件需求、系统设计、详细设计、数据库设计与系统测试内容。</w:t>
            </w:r>
          </w:p>
          <w:p w14:paraId="56EB7194">
            <w:pPr>
              <w:spacing w:before="312" w:beforeLines="100"/>
              <w:rPr>
                <w:b/>
                <w:bCs/>
                <w:sz w:val="24"/>
              </w:rPr>
            </w:pPr>
          </w:p>
          <w:p w14:paraId="7DA928CD">
            <w:pPr>
              <w:spacing w:before="312" w:beforeLines="100"/>
              <w:rPr>
                <w:b/>
                <w:bCs/>
                <w:sz w:val="24"/>
              </w:rPr>
            </w:pPr>
            <w:bookmarkStart w:id="0" w:name="_GoBack"/>
            <w:bookmarkEnd w:id="0"/>
          </w:p>
          <w:p w14:paraId="5F64CA57">
            <w:pPr>
              <w:spacing w:before="312" w:beforeLines="100"/>
              <w:rPr>
                <w:b/>
                <w:bCs/>
                <w:sz w:val="24"/>
              </w:rPr>
            </w:pPr>
          </w:p>
          <w:p w14:paraId="44911986">
            <w:pPr>
              <w:wordWrap w:val="0"/>
              <w:spacing w:before="312" w:beforeLines="100"/>
              <w:jc w:val="righ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 xml:space="preserve">学位论文作者签名：　　　　           年     月      日 </w:t>
            </w:r>
          </w:p>
        </w:tc>
      </w:tr>
      <w:tr w14:paraId="5FB9BEF7">
        <w:trPr>
          <w:cantSplit/>
          <w:trHeight w:val="3489" w:hRule="atLeast"/>
        </w:trPr>
        <w:tc>
          <w:tcPr>
            <w:tcW w:w="9828" w:type="dxa"/>
            <w:tcBorders>
              <w:top w:val="double" w:color="auto" w:sz="6" w:space="0"/>
              <w:left w:val="double" w:color="auto" w:sz="6" w:space="0"/>
              <w:bottom w:val="double" w:color="auto" w:sz="6" w:space="0"/>
              <w:right w:val="double" w:color="auto" w:sz="6" w:space="0"/>
            </w:tcBorders>
          </w:tcPr>
          <w:p w14:paraId="354BFBBC">
            <w:pPr>
              <w:spacing w:before="156" w:beforeLines="50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指导教师对硕士（博士）生学位论文修改情况的评价意见(含是否同意送审评阅)：</w:t>
            </w:r>
          </w:p>
          <w:p w14:paraId="259469C3">
            <w:pPr>
              <w:spacing w:before="156" w:beforeLines="50"/>
              <w:rPr>
                <w:b/>
                <w:bCs/>
                <w:sz w:val="24"/>
              </w:rPr>
            </w:pPr>
          </w:p>
          <w:p w14:paraId="7600AF1E">
            <w:pPr>
              <w:spacing w:before="156" w:beforeLines="50"/>
              <w:rPr>
                <w:b/>
                <w:bCs/>
                <w:sz w:val="24"/>
              </w:rPr>
            </w:pPr>
          </w:p>
          <w:p w14:paraId="2C25DACC">
            <w:pPr>
              <w:spacing w:before="156" w:beforeLines="50"/>
              <w:rPr>
                <w:b/>
                <w:bCs/>
                <w:sz w:val="24"/>
              </w:rPr>
            </w:pPr>
          </w:p>
          <w:p w14:paraId="7BF5DACD">
            <w:pPr>
              <w:spacing w:before="156" w:beforeLines="50"/>
              <w:rPr>
                <w:b/>
                <w:bCs/>
                <w:sz w:val="24"/>
              </w:rPr>
            </w:pPr>
          </w:p>
          <w:p w14:paraId="14505DEA">
            <w:pPr>
              <w:spacing w:before="156" w:beforeLines="50"/>
              <w:rPr>
                <w:b/>
                <w:bCs/>
                <w:sz w:val="24"/>
              </w:rPr>
            </w:pPr>
          </w:p>
          <w:p w14:paraId="55086596">
            <w:pPr>
              <w:spacing w:before="156" w:beforeLines="50"/>
              <w:rPr>
                <w:b/>
                <w:bCs/>
                <w:sz w:val="24"/>
              </w:rPr>
            </w:pPr>
          </w:p>
          <w:p w14:paraId="21BF787B">
            <w:pPr>
              <w:wordWrap w:val="0"/>
              <w:spacing w:before="156" w:beforeLines="50" w:after="156" w:afterLines="50"/>
              <w:jc w:val="righ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 xml:space="preserve">指导教师签字：                             年     月     日 </w:t>
            </w:r>
          </w:p>
        </w:tc>
      </w:tr>
    </w:tbl>
    <w:p w14:paraId="387322EB">
      <w:pPr>
        <w:rPr>
          <w:b/>
          <w:bCs/>
          <w:sz w:val="24"/>
        </w:rPr>
      </w:pPr>
      <w:r>
        <w:rPr>
          <w:rFonts w:hint="eastAsia"/>
          <w:b/>
          <w:bCs/>
          <w:sz w:val="24"/>
        </w:rPr>
        <w:t>注：1.不够可另加页。2.本表与其他答辩材料一起归档。</w:t>
      </w:r>
    </w:p>
    <w:sectPr>
      <w:pgSz w:w="11906" w:h="16838"/>
      <w:pgMar w:top="1247" w:right="1247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_GB2312">
    <w:altName w:val="方正仿宋_GBK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FFE0708"/>
    <w:multiLevelType w:val="singleLevel"/>
    <w:tmpl w:val="EFFE0708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32C9"/>
    <w:rsid w:val="00516EA3"/>
    <w:rsid w:val="0060455C"/>
    <w:rsid w:val="008602B4"/>
    <w:rsid w:val="008707E5"/>
    <w:rsid w:val="00917C5E"/>
    <w:rsid w:val="00A219CD"/>
    <w:rsid w:val="00C72302"/>
    <w:rsid w:val="00C932C9"/>
    <w:rsid w:val="00D773EF"/>
    <w:rsid w:val="00D84702"/>
    <w:rsid w:val="00DF38CF"/>
    <w:rsid w:val="00F67964"/>
    <w:rsid w:val="7DBFA519"/>
    <w:rsid w:val="7ECB4E38"/>
    <w:rsid w:val="F7FFE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Char"/>
    <w:basedOn w:val="5"/>
    <w:link w:val="3"/>
    <w:uiPriority w:val="99"/>
    <w:rPr>
      <w:kern w:val="2"/>
      <w:sz w:val="18"/>
      <w:szCs w:val="18"/>
    </w:rPr>
  </w:style>
  <w:style w:type="character" w:customStyle="1" w:styleId="7">
    <w:name w:val="页脚 Char"/>
    <w:basedOn w:val="5"/>
    <w:link w:val="2"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DD</Company>
  <Pages>4</Pages>
  <Words>50</Words>
  <Characters>285</Characters>
  <Lines>2</Lines>
  <Paragraphs>1</Paragraphs>
  <TotalTime>9</TotalTime>
  <ScaleCrop>false</ScaleCrop>
  <LinksUpToDate>false</LinksUpToDate>
  <CharactersWithSpaces>334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2019-04-12T07:08:00Z</dcterms:created>
  <dc:creator>wangzw</dc:creator>
  <cp:lastModifiedBy>龙泳江</cp:lastModifiedBy>
  <cp:lastPrinted>2005-11-12T00:16:00Z</cp:lastPrinted>
  <dcterms:modified xsi:type="dcterms:W3CDTF">2026-07-05T16:01:58Z</dcterms:modified>
  <dc:title>浙江大学博士学位论文重新评阅申请表</dc:title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2052-12.1.22553.22553</vt:lpwstr>
  </property>
  <property fmtid="{D5CDD505-2E9C-101B-9397-08002B2CF9AE}" pid="3" name="ICV">
    <vt:lpwstr>029C5C5151134C2F6A0F456A268556FE_42</vt:lpwstr>
  </property>
</Properties>
</file>