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A0000001" w14:textId="77777777" w:rsidR="00A1B2C3" w:rsidRDefault="00A1B2C3">
      <w:r>
        <w:rPr>
          <w:rFonts w:hint="eastAsia"/>
          <w:b/>
          <w:bCs/>
        </w:rPr>
        <w:t>拟答辩决议</w:t>
      </w:r>
    </w:p>
    <w:p w14:paraId="A0000002" w14:textId="77777777" w:rsidR="00A1B2C3" w:rsidRDefault="00A1B2C3"/>
    <w:p w14:paraId="A0000003" w14:textId="77777777" w:rsidR="00A1B2C3" w:rsidRDefault="00A1B2C3">
      <w:r w:rsidRPr="00A1B2C3">
        <w:t>1.</w:t>
      </w:r>
      <w:r w:rsidRPr="00A1B2C3">
        <w:tab/>
        <w:t>龙泳江</w:t>
      </w:r>
    </w:p>
    <w:p w14:paraId="A0000004" w14:textId="77777777" w:rsidR="00A1B2C3" w:rsidRDefault="00A1B2C3" w:rsidP="00A1B2C3">
      <w:pPr>
        <w:ind w:firstLineChars="200" w:firstLine="420"/>
      </w:pPr>
      <w:r>
        <w:rPr>
          <w:rFonts w:hint="eastAsia"/>
        </w:rPr>
        <w:t>该论文面向规模化数据中心固态硬盘可靠性运维这一重要工程需求，聚焦故障预警误报成本高、闪存块耐久差异未被充分利用等关键问题开展研究，选题具有较强的工程背景与应用价值。</w:t>
      </w:r>
    </w:p>
    <w:p w14:paraId="A0000005" w14:textId="77777777" w:rsidR="00A1B2C3" w:rsidRDefault="00A1B2C3" w:rsidP="00A1B2C3">
      <w:pPr>
        <w:ind w:firstLineChars="200" w:firstLine="420"/>
      </w:pPr>
      <w:r>
        <w:rPr>
          <w:rFonts w:hint="eastAsia"/>
        </w:rPr>
        <w:t>论文提出面向低误报约束的盘级故障预测方法，通过混合标注策略与短期时序突变特征，将监督信号与故障前兆的时间尺度对齐，并采用随机森林、XGBoost与LightGBM异构基学习器，结合注意力机制进行样本级自适应加权融合；在阿里云MB1与MB2数据集上，于维持极低误报率的前提下分别取得0.919与0.490的F0.5分数。针对统一编程/擦除阈值浪费强块寿命的问题，设计基于块级错误比特计数的差异化寿命提升策略，将块寿命预测转化为强弱块二分类，并据此实施差异化擦写上限管控，测试表明累计可写入量可提升约17%。进一步设计并实现智慧SSD运维原型系统，打通数据采集、模型推理与预警处置的业务闭环，完成工程化验证。</w:t>
      </w:r>
    </w:p>
    <w:p w14:paraId="A0000006" w14:textId="77777777" w:rsidR="00A1B2C3" w:rsidRDefault="00A1B2C3" w:rsidP="00A1B2C3">
      <w:pPr>
        <w:ind w:firstLineChars="200" w:firstLine="420"/>
      </w:pPr>
      <w:r>
        <w:rPr>
          <w:rFonts w:hint="eastAsia"/>
        </w:rPr>
        <w:t>论文选题具有现实意义，研究思路清晰，方法设计合理，实验验证较为充分，系统实现体现了较好的工程实践能力。全文结构完整，层次清楚，论述规范。答辩过程中，作者阐述清晰，重点突出，对于答辩委员所提问题均给予了准确回答。</w:t>
      </w:r>
    </w:p>
    <w:p w14:paraId="A0000007" w14:textId="77777777" w:rsidR="00A1B2C3" w:rsidRDefault="00A1B2C3" w:rsidP="00A1B2C3">
      <w:pPr>
        <w:ind w:firstLineChars="200" w:firstLine="420"/>
      </w:pPr>
      <w:r>
        <w:rPr>
          <w:rFonts w:hint="eastAsia"/>
        </w:rPr>
        <w:t>经答辩委员会无记名投票表决，3票同意，0票反对，0票弃权，同意通过硕士论文答辩，同意毕业，建议授予龙泳江电子信息专业硕士学位。</w:t>
      </w:r>
    </w:p>
    <w:p w14:paraId="A0000008" w14:textId="77777777" w:rsidR="00A1B2C3" w:rsidRDefault="00A1B2C3"/>
    <w:p w14:paraId="A0000009" w14:textId="77777777" w:rsidR="00A1B2C3" w:rsidRDefault="00A1B2C3">
      <w:r>
        <w:rPr>
          <w:rFonts w:hint="eastAsia"/>
          <w:b/>
          <w:bCs/>
        </w:rPr>
        <w:t>压缩稿（栏内写不下时用）</w:t>
      </w:r>
    </w:p>
    <w:p w14:paraId="A0000010" w14:textId="77777777" w:rsidR="00A1B2C3" w:rsidRDefault="00A1B2C3" w:rsidP="00A1B2C3">
      <w:pPr>
        <w:ind w:firstLineChars="200" w:firstLine="420"/>
      </w:pPr>
      <w:r>
        <w:rPr>
          <w:rFonts w:hint="eastAsia"/>
        </w:rPr>
        <w:t>该论文面向数据中心固态硬盘故障预警与寿命管理问题，提出低误报约束下的盘级预测方法、基于块级错误比特计数的差异化寿命提升策略，并实现智慧SSD运维原型系统。方法设计合理，实验与系统验证较为充分，体现了一定的工程实践能力。答辩过程中作者阐述清晰，能够准确回答委员提问。</w:t>
      </w:r>
    </w:p>
    <w:p w14:paraId="A0000011" w14:textId="77777777" w:rsidR="00A1B2C3" w:rsidRDefault="00A1B2C3" w:rsidP="00A1B2C3">
      <w:pPr>
        <w:ind w:firstLineChars="200" w:firstLine="420"/>
      </w:pPr>
      <w:r>
        <w:rPr>
          <w:rFonts w:hint="eastAsia"/>
        </w:rPr>
        <w:t>经答辩委员会无记名投票表决，3票同意，0票反对，0票弃权，同意通过硕士论文答辩，同意毕业，建议授予龙泳江电子信息专业硕士学位。</w:t>
      </w:r>
    </w:p>
    <w:sectPr w:rsidR="00A1B2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17BA19" w14:textId="77777777" w:rsidR="00AB0679" w:rsidRDefault="00AB0679" w:rsidP="00786F57">
      <w:r>
        <w:separator/>
      </w:r>
    </w:p>
  </w:endnote>
  <w:endnote w:type="continuationSeparator" w:id="0">
    <w:p w14:paraId="16F21403" w14:textId="77777777" w:rsidR="00AB0679" w:rsidRDefault="00AB0679" w:rsidP="00786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99CF53" w14:textId="77777777" w:rsidR="00AB0679" w:rsidRDefault="00AB0679" w:rsidP="00786F57">
      <w:r>
        <w:separator/>
      </w:r>
    </w:p>
  </w:footnote>
  <w:footnote w:type="continuationSeparator" w:id="0">
    <w:p w14:paraId="0B3BFDAD" w14:textId="77777777" w:rsidR="00AB0679" w:rsidRDefault="00AB0679" w:rsidP="00786F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1EE"/>
    <w:rsid w:val="000C7732"/>
    <w:rsid w:val="0012112E"/>
    <w:rsid w:val="00167E75"/>
    <w:rsid w:val="0021146D"/>
    <w:rsid w:val="002B09CC"/>
    <w:rsid w:val="003D68E8"/>
    <w:rsid w:val="004062B8"/>
    <w:rsid w:val="00504BE9"/>
    <w:rsid w:val="005E7D62"/>
    <w:rsid w:val="00786F57"/>
    <w:rsid w:val="008302D8"/>
    <w:rsid w:val="00932477"/>
    <w:rsid w:val="00981492"/>
    <w:rsid w:val="00AB0679"/>
    <w:rsid w:val="00B271EE"/>
    <w:rsid w:val="00CA5814"/>
    <w:rsid w:val="00CC3C9F"/>
    <w:rsid w:val="00E3611F"/>
    <w:rsid w:val="00EC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46F376"/>
  <w15:chartTrackingRefBased/>
  <w15:docId w15:val="{2740659F-F717-41F0-A092-F0F07708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86F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86F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86F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86F57"/>
    <w:rPr>
      <w:sz w:val="18"/>
      <w:szCs w:val="18"/>
    </w:rPr>
  </w:style>
  <w:style w:type="paragraph" w:styleId="a5">
    <w:name w:val="List Paragraph"/>
    <w:basedOn w:val="a"/>
    <w:uiPriority w:val="34"/>
    <w:qFormat/>
    <w:rsid w:val="00786F5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拟答辩决议</dc:title>
  <dc:subject/>
  <dc:creator>龙泳江</dc:creator>
  <cp:keywords/>
  <dc:description/>
  <cp:lastModifiedBy>龙泳江</cp:lastModifiedBy>
  <cp:revision>2</cp:revision>
  <dcterms:created xsi:type="dcterms:W3CDTF">2026-09-05T02:56:48Z</dcterms:created>
  <dcterms:modified xsi:type="dcterms:W3CDTF">2026-09-05T02:56:48Z</dcterms:modified>
</cp:coreProperties>
</file>