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</w:rPr>
        <w:t>DEM model for NPH simulation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</w:rPr>
        <w:t>Geometry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I have started using a simplified geometry for the brain.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I have generated a sphere (10 cm radius) and an .stl file using Gmsh.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I converted the .stl file into a .gts file and then imported into my code as a predicate.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I believe it is possible to create a more realistic model (for example 2 concentric sphere, where the inner one represents the ventricles) or even import a patient specific mesh.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It is possible to </w:t>
      </w:r>
      <w:r>
        <w:rPr>
          <w:rFonts w:ascii="Liberation Sans" w:hAnsi="Liberation Sans"/>
          <w:b w:val="false"/>
          <w:bCs w:val="false"/>
        </w:rPr>
        <w:t>add particles to the model knowing radius and position: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s=utils.sphere((0,0,0), radius=1)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O.bodies.append(s)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</w:rPr>
        <w:t>Packing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 xml:space="preserve">The predicate has been filled with spheres using  the </w:t>
      </w:r>
      <w:r>
        <w:rPr>
          <w:rFonts w:ascii="Liberation Sans" w:hAnsi="Liberation Sans"/>
          <w:i/>
        </w:rPr>
        <w:t xml:space="preserve">regularHexa </w:t>
      </w:r>
      <w:r>
        <w:rPr>
          <w:rFonts w:ascii="Liberation Sans" w:hAnsi="Liberation Sans"/>
        </w:rPr>
        <w:t>function that return set of spheres in regular hexagonal grid,.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The spheres have a radius of 0.50 cm and there is no gap between the spheres.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mc:AlternateContent>
          <mc:Choice Requires="wps">
            <w:drawing>
              <wp:anchor behindDoc="0" distT="114300" distB="114300" distL="114300" distR="114300" simplePos="0" locked="0" layoutInCell="1" allowOverlap="1" relativeHeight="2">
                <wp:simplePos x="0" y="0"/>
                <wp:positionH relativeFrom="column">
                  <wp:posOffset>1390650</wp:posOffset>
                </wp:positionH>
                <wp:positionV relativeFrom="paragraph">
                  <wp:posOffset>140970</wp:posOffset>
                </wp:positionV>
                <wp:extent cx="3499485" cy="3765550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40" cy="376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Illustration"/>
                              <w:shd w:val="clear" w:fill="FFFFFF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95040" cy="3483610"/>
                                  <wp:effectExtent l="0" t="0" r="0" b="0"/>
                                  <wp:docPr id="3" name="image2.png" descr="sphe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2.png" descr="spher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5040" cy="3483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Illustration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Snapshot of the model.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09.5pt;margin-top:11.1pt;width:275.45pt;height:296.4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Illustration"/>
                        <w:shd w:val="clear" w:fill="FFFFFF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95040" cy="3483610"/>
                            <wp:effectExtent l="0" t="0" r="0" b="0"/>
                            <wp:docPr id="4" name="image2.png" descr="sphe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 descr="spher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5040" cy="3483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instrText> SEQ Illustration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Snapshot of the model.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ans" w:hAnsi="Liberation Sans"/>
        </w:rPr>
        <w:t>These values can be easily adjusted.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Material properties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 xml:space="preserve">Unfortunately, there is not much agreement on the material properties of brain tissue. According to Li Et Al </w:t>
      </w:r>
      <w:r>
        <w:rPr>
          <w:rFonts w:ascii="Liberation Sans" w:hAnsi="Liberation Sans"/>
          <w:b w:val="false"/>
          <w:bCs w:val="false"/>
        </w:rPr>
        <w:fldChar w:fldCharType="begin"/>
      </w:r>
      <w:r>
        <w:instrText> CITATION  ""LiEtAl2013""</w:instrText>
      </w:r>
      <w:r>
        <w:fldChar w:fldCharType="separate"/>
      </w:r>
      <w:r>
        <w:t>Influences of brain tissue poroelastic constants on intracranial pressure (ICP) during constant-rate infusion</w:t>
      </w:r>
      <w:r>
        <w:fldChar w:fldCharType="end"/>
      </w:r>
      <w:r>
        <w:rPr>
          <w:rFonts w:ascii="Liberation Sans" w:hAnsi="Liberation Sans"/>
          <w:b w:val="false"/>
          <w:bCs w:val="false"/>
        </w:rPr>
        <w:t xml:space="preserve"> the Young modulus is around 10000 Pa. According to Tully and Ventikos </w:t>
      </w:r>
      <w:r>
        <w:rPr>
          <w:rFonts w:ascii="Liberation Sans" w:hAnsi="Liberation Sans"/>
          <w:b w:val="false"/>
          <w:bCs w:val="false"/>
        </w:rPr>
        <w:fldChar w:fldCharType="begin"/>
      </w:r>
      <w:r>
        <w:instrText> CITATION  ""TullyVentikos2010""</w:instrText>
      </w:r>
      <w:r>
        <w:fldChar w:fldCharType="separate"/>
      </w:r>
      <w:r>
        <w:t>Cerebral water transport using multiple-networkporoelastic theory: application to normalpressure hydrocephalus</w:t>
      </w:r>
      <w:r>
        <w:fldChar w:fldCharType="end"/>
      </w:r>
      <w:r>
        <w:rPr>
          <w:rFonts w:ascii="Liberation Sans" w:hAnsi="Liberation Sans"/>
          <w:b w:val="false"/>
          <w:bCs w:val="false"/>
        </w:rPr>
        <w:t xml:space="preserve"> instead the Young modulus is closer to 500Pa. 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As concerns the Poisson ratio this varies between 0.35 and 0.48.</w:t>
      </w:r>
    </w:p>
    <w:p>
      <w:pPr>
        <w:pStyle w:val="Normal"/>
        <w:shd w:val="clear" w:fill="FFFFFF"/>
        <w:spacing w:before="0" w:after="0"/>
        <w:rPr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It is possible to specify the material as well </w:t>
      </w:r>
      <w:r>
        <w:rPr>
          <w:rFonts w:ascii="Liberation Sans" w:hAnsi="Liberation Sans"/>
          <w:b w:val="false"/>
          <w:bCs w:val="false"/>
        </w:rPr>
        <w:t>for each sphere: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O.bodies</w:t>
      </w:r>
      <w:r>
        <w:rPr>
          <w:rFonts w:ascii="Liberation Sans" w:hAnsi="Liberation Sans"/>
          <w:b w:val="false"/>
          <w:bCs w:val="false"/>
        </w:rPr>
        <w:t>[id].material = ElastMat(),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and then to define the properties such that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           </w:t>
      </w:r>
      <w:r>
        <w:rPr>
          <w:rFonts w:ascii="Liberation Sans" w:hAnsi="Liberation Sans"/>
          <w:b w:val="false"/>
          <w:bCs w:val="false"/>
        </w:rPr>
        <w:t>O.bodies[id].material.young = 1000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           </w:t>
      </w:r>
      <w:r>
        <w:rPr>
          <w:rFonts w:ascii="Liberation Sans" w:hAnsi="Liberation Sans"/>
          <w:b w:val="false"/>
          <w:bCs w:val="false"/>
        </w:rPr>
        <w:t>O.bodies[id].material.poisson = 0.35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           </w:t>
      </w:r>
      <w:r>
        <w:rPr>
          <w:rFonts w:ascii="Liberation Sans" w:hAnsi="Liberation Sans"/>
          <w:b w:val="false"/>
          <w:bCs w:val="false"/>
        </w:rPr>
        <w:t>O.bodies[id].material.density = 1.0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            …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 xml:space="preserve">There are several models implemented in Yade for the material. Depending on the material we choose, we can choose the best model for </w:t>
      </w:r>
      <w:r>
        <w:rPr>
          <w:rFonts w:ascii="Liberation Sans" w:hAnsi="Liberation Sans"/>
          <w:b w:val="false"/>
          <w:bCs w:val="false"/>
        </w:rPr>
        <w:t>computing the interactions between spheres.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Spheres’ properties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It is possible to access each sphere’s properties using a foor loop: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for b in O.bodies: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>if isinstance(b.shape, Sphere):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ab/>
        <w:t>print "id = ", b.id</w:t>
        <w:tab/>
        <w:tab/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ab/>
        <w:t>print "position = ", b.state.pos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ab/>
        <w:t>print "radius = ", b.shape.radius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ab/>
        <w:tab/>
        <w:t>print "mass = ", b.state.mass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Simulation loop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From Yade’s manual: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>In a typical DEM simulation, the following sequence is run repeatedly: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 xml:space="preserve">• </w:t>
      </w:r>
      <w:r>
        <w:rPr>
          <w:rFonts w:ascii="Liberation Sans" w:hAnsi="Liberation Sans"/>
          <w:b w:val="false"/>
          <w:bCs w:val="false"/>
          <w:i/>
          <w:iCs/>
        </w:rPr>
        <w:t>reset forces on bodies from previous step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 xml:space="preserve">• </w:t>
      </w:r>
      <w:r>
        <w:rPr>
          <w:rFonts w:ascii="Liberation Sans" w:hAnsi="Liberation Sans"/>
          <w:b w:val="false"/>
          <w:bCs w:val="false"/>
          <w:i/>
          <w:iCs/>
        </w:rPr>
        <w:t>approximate collision detection (pass 1)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 xml:space="preserve">• </w:t>
      </w:r>
      <w:r>
        <w:rPr>
          <w:rFonts w:ascii="Liberation Sans" w:hAnsi="Liberation Sans"/>
          <w:b w:val="false"/>
          <w:bCs w:val="false"/>
          <w:i/>
          <w:iCs/>
        </w:rPr>
        <w:t>detect exact collisions of bodies, update interactions as necessary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 xml:space="preserve">• </w:t>
      </w:r>
      <w:r>
        <w:rPr>
          <w:rFonts w:ascii="Liberation Sans" w:hAnsi="Liberation Sans"/>
          <w:b w:val="false"/>
          <w:bCs w:val="false"/>
          <w:i/>
          <w:iCs/>
        </w:rPr>
        <w:t>solve interactions, applying forces on bodies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 xml:space="preserve">• </w:t>
      </w:r>
      <w:r>
        <w:rPr>
          <w:rFonts w:ascii="Liberation Sans" w:hAnsi="Liberation Sans"/>
          <w:b w:val="false"/>
          <w:bCs w:val="false"/>
          <w:i/>
          <w:iCs/>
        </w:rPr>
        <w:t>apply other external conditions (gravity, for instance).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 xml:space="preserve">• </w:t>
      </w:r>
      <w:r>
        <w:rPr>
          <w:rFonts w:ascii="Liberation Sans" w:hAnsi="Liberation Sans"/>
          <w:b w:val="false"/>
          <w:bCs w:val="false"/>
          <w:i/>
          <w:iCs/>
        </w:rPr>
        <w:t>change position of bodies based on forces, by integrating motion equations.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  <w:i/>
          <w:iCs/>
        </w:rPr>
        <w:t>Each of these actions is represented by an Engine, functional element of simulation. The sequence of engines is called simulation loop.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  <w:i/>
          <w:i/>
          <w:iCs/>
        </w:rPr>
      </w:pPr>
      <w:r>
        <w:rPr>
          <w:rFonts w:ascii="Liberation Sans" w:hAnsi="Liberation Sans"/>
          <w:b w:val="false"/>
          <w:bCs w:val="false"/>
          <w:i/>
          <w:iCs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  <w:t>We can use this setup. Eventually also a FlowEngine can be incorporated.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O.engines=[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  <w:t>ForceResetter(),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  <w:t>InsertionSortCollider([Bo1_Sphere_Aabb(),Bo1_Facet_Aabb()],label='collider'),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  <w:t>InteractionLoop(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  <w:tab/>
        <w:t>[Ig2_Sphere_Sphere_ScGeom(),Ig2_Facet_Sphere_ScGeom()],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  <w:tab/>
        <w:t>[Ip2_FrictMat_FrictMat_FrictPhys()],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  <w:tab/>
        <w:t>[Law2_ScGeom_FrictPhys_CundallStrack()],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  <w:t>),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</w:r>
      <w:bookmarkStart w:id="0" w:name="__DdeLink__148_359789588"/>
      <w:bookmarkEnd w:id="0"/>
      <w:r>
        <w:rPr>
          <w:rFonts w:ascii="Liberation Sans" w:hAnsi="Liberation Sans"/>
          <w:b w:val="false"/>
          <w:bCs w:val="false"/>
        </w:rPr>
        <w:t>NewtonIntegrator(damping=0.1,gravity=[0,0,0]),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ab/>
        <w:t># FlowEngine(label="flow"), commented at the moment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]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 xml:space="preserve">ForceResetter(): </w:t>
      </w:r>
      <w:r>
        <w:rPr>
          <w:rFonts w:ascii="Liberation Sans" w:hAnsi="Liberation Sans"/>
          <w:b w:val="false"/>
          <w:bCs w:val="false"/>
        </w:rPr>
        <w:t>it</w:t>
      </w:r>
      <w:r>
        <w:rPr>
          <w:rFonts w:ascii="Liberation Sans" w:hAnsi="Liberation Sans"/>
          <w:b/>
          <w:bCs/>
        </w:rPr>
        <w:t xml:space="preserve"> </w:t>
      </w:r>
      <w:r>
        <w:rPr>
          <w:rFonts w:ascii="Liberation Sans" w:hAnsi="Liberation Sans"/>
          <w:b w:val="false"/>
          <w:bCs w:val="false"/>
        </w:rPr>
        <w:t>resets forces at each timestep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 xml:space="preserve">InsertionSortCollider(): </w:t>
      </w:r>
      <w:r>
        <w:rPr>
          <w:rFonts w:ascii="Liberation Sans" w:hAnsi="Liberation Sans"/>
          <w:b w:val="false"/>
          <w:bCs w:val="false"/>
        </w:rPr>
        <w:t>it manages collision between particles and facets. The functors Bo1_Sphere_Aabb() and Bo1_Facet_Aabb() are bound functors and define the Axis-aligned bounding boxes (Aabb) for spheres and for facets. At this stage we only have spheres and facets so it should be enough.</w:t>
      </w:r>
      <w:r>
        <w:rPr>
          <w:rFonts w:ascii="Liberation Sans" w:hAnsi="Liberation Sans"/>
          <w:b/>
          <w:bCs/>
        </w:rPr>
        <w:t xml:space="preserve"> 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There is the aabbEnlargeFactor that should be passed to the Bo1_ functor that is used to create distant interaction, but is only meaningful with an IGeomFunctor which will not simply discard such interactions: Ig2_Sphere_Sphere_ScGeom::interactionDetectionFactor should have the same value as aabbEnlargeFactor.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At the moment I am not able to understand if this is something we actually need.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InteractionLoop()</w:t>
      </w:r>
      <w:r>
        <w:rPr>
          <w:rFonts w:ascii="Liberation Sans" w:hAnsi="Liberation Sans"/>
          <w:b w:val="false"/>
          <w:bCs w:val="false"/>
        </w:rPr>
        <w:t>: in this loop the interaction between the spheres. It needs 3 functors: Ig2, Ip2, Law functors respectively.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The functor prefixed with Ig2 will handle collisions between different entities. For example, Ig2_Sphere_Sphere_ScGeom() handles interaction for Sphere + Sphere, Ig2_Facet_Sphere_ScGeom() handles the interaction between Facet and Sphere.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 xml:space="preserve">The Ip2 and Law2 functors need to be chosen carefully such that they are compatible. 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There is a wide variety of possibilities.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Ip2 functor accepts the given combination of Material types between the particles and Law2 describes the constitutive law of the model.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  <w:bCs/>
        </w:rPr>
        <w:t>NewtonIntegrator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It performs the integration of the equations. Damping is 0.2 by default.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/>
          <w:b/>
        </w:rPr>
      </w:pPr>
      <w:r>
        <w:rPr>
          <w:rFonts w:ascii="Liberation Sans" w:hAnsi="Liberation Sans"/>
          <w:b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/>
        </w:rPr>
        <w:t>Fluid Engine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/>
          <w:b/>
        </w:rPr>
      </w:pPr>
      <w:r>
        <w:rPr>
          <w:rFonts w:ascii="Liberation Sans" w:hAnsi="Liberation Sans"/>
          <w:b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It is possible to incorporate the fluid dynamics with the Flow engines.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It seems possible to impose the pressure in one point like this: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flow.imposePressure(Vector3((0.0,0.0,0.0)), 10.0)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 xml:space="preserve">Unfortunately, it is not straightforward to impose boundary conditions. </w:t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shd w:val="clear" w:fill="FFFFFF"/>
        <w:spacing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>
      <w:shd w:val="clear" w:fill="FFFFFF"/>
    </w:pPr>
    <w:rPr/>
  </w:style>
  <w:style w:type="paragraph" w:styleId="BibliographyHeading">
    <w:name w:val="Table of Authorities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Bibliography1">
    <w:name w:val="Bibliography 1"/>
    <w:basedOn w:val="Index"/>
    <w:qFormat/>
    <w:pPr>
      <w:tabs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3</Pages>
  <Words>659</Words>
  <Characters>3978</Characters>
  <CharactersWithSpaces>4647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2017-07-29T09:49:49Z</dcterms:created>
  <dc:creator/>
  <dc:description/>
  <dc:language>en-US</dc:language>
  <cp:lastModifiedBy/>
  <dcterms:modified xsi:type="dcterms:W3CDTF">2017-07-29T09:53:26Z</dcterms:modified>
  <cp:revision>1</cp:revision>
  <dc:subject/>
  <dc:title/>
</cp:coreProperties>
</file>