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12A0A81A" w:rsidR="0031530A" w:rsidRDefault="000E1B5B">
      <w:pPr>
        <w:pBdr>
          <w:bottom w:val="single" w:sz="4" w:space="1" w:color="000000"/>
        </w:pBd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Referencia: EX-2025-60891466-APN-GA#SSN - </w:t>
      </w:r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nom_cia</w:t>
      </w:r>
      <w:proofErr w:type="spellEnd"/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}}</w:t>
      </w:r>
      <w:r w:rsidR="00D648CD">
        <w:rPr>
          <w:rFonts w:ascii="Times New Roman" w:eastAsia="Times New Roman" w:hAnsi="Times New Roman" w:cs="Times New Roman"/>
          <w:sz w:val="24"/>
          <w:szCs w:val="24"/>
        </w:rPr>
        <w:t xml:space="preserve"> (Cód</w:t>
      </w:r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. {{</w:t>
      </w:r>
      <w:proofErr w:type="spellStart"/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cod_cia</w:t>
      </w:r>
      <w:proofErr w:type="spellEnd"/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}})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– Reservas de siniestros Pendientes </w:t>
      </w:r>
      <w:r w:rsidR="009C2360">
        <w:rPr>
          <w:rFonts w:ascii="Times New Roman" w:eastAsia="Times New Roman" w:hAnsi="Times New Roman" w:cs="Times New Roman"/>
          <w:sz w:val="24"/>
          <w:szCs w:val="24"/>
        </w:rPr>
        <w:t>al {{periodo}}</w:t>
      </w:r>
    </w:p>
    <w:p w14:paraId="00000002" w14:textId="35CCBA7A" w:rsidR="0031530A" w:rsidRPr="00D648CD" w:rsidRDefault="00D648CD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48CD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Pr="00D648CD">
        <w:rPr>
          <w:rFonts w:ascii="Times New Roman" w:eastAsia="Times New Roman" w:hAnsi="Times New Roman" w:cs="Times New Roman"/>
          <w:sz w:val="24"/>
          <w:szCs w:val="24"/>
        </w:rPr>
        <w:t>nombr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648CD">
        <w:rPr>
          <w:rFonts w:ascii="Times New Roman" w:eastAsia="Times New Roman" w:hAnsi="Times New Roman" w:cs="Times New Roman"/>
          <w:sz w:val="24"/>
          <w:szCs w:val="24"/>
        </w:rPr>
        <w:t>_auditor</w:t>
      </w:r>
      <w:proofErr w:type="spellEnd"/>
      <w:r w:rsidRPr="00D648CD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0000003" w14:textId="58E0D7BA" w:rsidR="0031530A" w:rsidRDefault="000E1B5B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Auditor externo de </w:t>
      </w:r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nom_cia</w:t>
      </w:r>
      <w:proofErr w:type="spellEnd"/>
      <w:r w:rsidR="00D648CD" w:rsidRPr="004D0FE4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0000004" w14:textId="2A0EF3F5" w:rsidR="0031530A" w:rsidRDefault="000E1B5B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bookmarkStart w:id="0" w:name="_3j002fybna2w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Orden registro SSN N°</w:t>
      </w:r>
      <w:r w:rsidR="00D64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48CD" w:rsidRPr="00D648CD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D648CD">
        <w:rPr>
          <w:rFonts w:ascii="Times New Roman" w:eastAsia="Times New Roman" w:hAnsi="Times New Roman" w:cs="Times New Roman"/>
          <w:sz w:val="24"/>
          <w:szCs w:val="24"/>
        </w:rPr>
        <w:t>numero</w:t>
      </w:r>
      <w:r w:rsidR="00D648CD" w:rsidRPr="00D648CD">
        <w:rPr>
          <w:rFonts w:ascii="Times New Roman" w:eastAsia="Times New Roman" w:hAnsi="Times New Roman" w:cs="Times New Roman"/>
          <w:sz w:val="24"/>
          <w:szCs w:val="24"/>
        </w:rPr>
        <w:t>_</w:t>
      </w:r>
      <w:r w:rsidR="00D648CD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="00D648CD" w:rsidRPr="00D648CD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0000005" w14:textId="77777777" w:rsidR="0031530A" w:rsidRDefault="0031530A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bookmarkStart w:id="1" w:name="_kn9wbigagx1u" w:colFirst="0" w:colLast="0"/>
      <w:bookmarkEnd w:id="1"/>
    </w:p>
    <w:p w14:paraId="2329DBFB" w14:textId="77777777" w:rsidR="009C2360" w:rsidRPr="009C2360" w:rsidRDefault="009C2360" w:rsidP="009C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2iq1o9cio30g" w:colFirst="0" w:colLast="0"/>
      <w:bookmarkStart w:id="3" w:name="_heading=h.tdj1lkikobdu" w:colFirst="0" w:colLast="0"/>
      <w:bookmarkEnd w:id="2"/>
      <w:bookmarkEnd w:id="3"/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VISTO, la presentación efectuada por la entidad de la referencia al Sistema de </w:t>
      </w:r>
      <w:r w:rsidRPr="009C2360">
        <w:rPr>
          <w:rFonts w:ascii="Times New Roman" w:eastAsia="Times New Roman" w:hAnsi="Times New Roman" w:cs="Times New Roman"/>
          <w:sz w:val="24"/>
          <w:szCs w:val="24"/>
        </w:rPr>
        <w:t>Información</w:t>
      </w: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Juicios y Mediaciones</w:t>
      </w: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, conforme lo establecido en </w:t>
      </w: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el punto 39.6.4 del Reglamento General de la Actividad Aseguradora (R.G.</w:t>
      </w: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A.A.), en el marco del análisis de la Reserva de Siniestros Pendientes (R.S.P.) prevista en el punto 33.3. </w:t>
      </w:r>
      <w:proofErr w:type="gramStart"/>
      <w:r w:rsidRPr="009C2360"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R.G.A.A. respecto del período finalizado al {</w:t>
      </w: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fecha_per</w:t>
      </w:r>
      <w:proofErr w:type="spellEnd"/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y el estado de las presentes actuaciones; notifíquese a la entidad que:</w:t>
      </w:r>
    </w:p>
    <w:p w14:paraId="17E8F371" w14:textId="5417AFE1" w:rsidR="009C2360" w:rsidRPr="009C2360" w:rsidRDefault="009C2360" w:rsidP="009C2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{%-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auto</w:t>
      </w:r>
      <w:r w:rsidR="008E20BB">
        <w:rPr>
          <w:rFonts w:ascii="Times New Roman" w:eastAsia="Times New Roman" w:hAnsi="Times New Roman" w:cs="Times New Roman"/>
          <w:sz w:val="24"/>
          <w:szCs w:val="24"/>
        </w:rPr>
        <w:t>_flag</w:t>
      </w:r>
      <w:proofErr w:type="spellEnd"/>
      <w:r w:rsidR="008E2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E20B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8E2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E20BB">
        <w:rPr>
          <w:rFonts w:ascii="Times New Roman" w:eastAsia="Times New Roman" w:hAnsi="Times New Roman" w:cs="Times New Roman"/>
          <w:sz w:val="24"/>
          <w:szCs w:val="24"/>
        </w:rPr>
        <w:t>moto_flag</w:t>
      </w:r>
      <w:proofErr w:type="spellEnd"/>
      <w:r w:rsidR="008E2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E20B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8E20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E20BB">
        <w:rPr>
          <w:rFonts w:ascii="Times New Roman" w:eastAsia="Times New Roman" w:hAnsi="Times New Roman" w:cs="Times New Roman"/>
          <w:sz w:val="24"/>
          <w:szCs w:val="24"/>
        </w:rPr>
        <w:t>rc_flag</w:t>
      </w:r>
      <w:proofErr w:type="spellEnd"/>
      <w:r w:rsidR="008E20BB">
        <w:rPr>
          <w:rFonts w:ascii="Times New Roman" w:eastAsia="Times New Roman" w:hAnsi="Times New Roman" w:cs="Times New Roman"/>
          <w:sz w:val="24"/>
          <w:szCs w:val="24"/>
        </w:rPr>
        <w:t>%}</w:t>
      </w:r>
    </w:p>
    <w:p w14:paraId="5ED005EC" w14:textId="7AA3B94F" w:rsidR="009C2360" w:rsidRPr="009C2360" w:rsidRDefault="009C2360" w:rsidP="009C236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Respecto del análisis realizado por aquellos casos de juicios que la entidad ha informado con estado procesal “Iniciado”, que no corresponden a reclamaciones decla</w:t>
      </w:r>
      <w:r w:rsidR="008E20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radas como “no seguro” y que </w:t>
      </w:r>
      <w:bookmarkStart w:id="4" w:name="_GoBack"/>
      <w:bookmarkEnd w:id="4"/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presentan un importe determinado.</w:t>
      </w:r>
    </w:p>
    <w:p w14:paraId="6D8020B3" w14:textId="77777777" w:rsidR="009C2360" w:rsidRPr="009C2360" w:rsidRDefault="009C2360" w:rsidP="009C2360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</w:rPr>
        <w:t>Sobre el particular se indica:</w:t>
      </w:r>
    </w:p>
    <w:p w14:paraId="6773576E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bookmarkStart w:id="5" w:name="_heading=h.uoqsdycnnfts" w:colFirst="0" w:colLast="0"/>
      <w:bookmarkEnd w:id="5"/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endif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4EEE0016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{%-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auto_flag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1B861FC4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  <w:u w:val="single"/>
        </w:rPr>
        <w:t>Rama Automotores</w:t>
      </w:r>
    </w:p>
    <w:p w14:paraId="037D5888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De la revisión efectuada respecto de la rama Automotores, la entidad presenta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auto_casos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reclamaciones judiciales cuya reserva asciende a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auto_reserva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7ABA00F7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33.3.3.5.1 del R.G.A.A. para cada uno de los juicios mencionados, detectándose una subvaluación en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auto_casos_mm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auto_diff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4CC40056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endif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164DBFC8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{%-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moto_flag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3FC31BA5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236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Rama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  <w:u w:val="single"/>
        </w:rPr>
        <w:t>Motovehículos</w:t>
      </w:r>
      <w:proofErr w:type="spellEnd"/>
    </w:p>
    <w:p w14:paraId="3B08676D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De la revisión efectuada respecto de la rama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Motovehículos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, la entidad presenta</w:t>
      </w:r>
      <w:r w:rsidRPr="009C2360">
        <w:rPr>
          <w:rFonts w:ascii="Calibri" w:eastAsia="Calibri" w:hAnsi="Calibri" w:cs="Calibri"/>
          <w:sz w:val="24"/>
          <w:szCs w:val="24"/>
        </w:rPr>
        <w:t xml:space="preserve"> </w:t>
      </w:r>
      <w:r w:rsidRPr="009C2360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moto_casos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reclamaciones judiciales cuya reserva asciende a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moto_reserva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4C749C4F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33.3.3.5.1 del R.G.A.A. para cada uno de los juicios mencionados, detectándose una subvaluación en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moto_casos_mm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moto_diff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309D6921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endif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21D6D614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rc_flag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49DF94DB" w14:textId="77777777" w:rsidR="009C2360" w:rsidRPr="009C2360" w:rsidRDefault="009C2360" w:rsidP="009C236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lastRenderedPageBreak/>
        <w:t>Rama Responsabilidad Civil</w:t>
      </w:r>
    </w:p>
    <w:p w14:paraId="215E7C5D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De la revisión efectuada respecto de la rama Responsabilidad Civil, la entidad presenta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rc_casos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reclamaciones judiciales cuya reserva asciende a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rc_reserva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40D5B75A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33.3.3.5.1 del R.G.A.A. para cada uno de los juicios mencionados, detectándose una subvaluación en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rc_casos_mm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rc_diff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61E7E10B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endif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17B14BAC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resto_ramas_flag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07B0D5D0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  <w:u w:val="single"/>
        </w:rPr>
        <w:t>Resto de ramas</w:t>
      </w:r>
    </w:p>
    <w:p w14:paraId="26073540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De la revisión efectuada para todas las ramas con excepción a Automotores,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Motovehículos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y Responsabilidad Civil, la entidad presenta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rr_casos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reclamaciones judiciales cuya reserva asciende a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rr_reserva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7D92A3ED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33.3.3.5.4 del R.G.A.A. para cada uno de los juicios mencionados, detectándose una subvaluación en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rr_casos_mm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rr_diff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7DA7A677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endif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23AA2EAD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indeterminados_flag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52CD57AC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Respecto del análisis realizado por aquellos casos de juicios que la entidad ha informado con estado procesal “Iniciado”, que no corresponden a reclamaciones declaradas como “no seguro” y que no presentan un importe determinado.</w:t>
      </w:r>
    </w:p>
    <w:p w14:paraId="2AA93D7F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Sobre el particular se indica:</w:t>
      </w:r>
    </w:p>
    <w:p w14:paraId="39A90D13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2360">
        <w:rPr>
          <w:rFonts w:ascii="Times New Roman" w:eastAsia="Times New Roman" w:hAnsi="Times New Roman" w:cs="Times New Roman"/>
          <w:sz w:val="24"/>
          <w:szCs w:val="24"/>
          <w:u w:val="single"/>
        </w:rPr>
        <w:t>Demandas Indeterminadas</w:t>
      </w:r>
    </w:p>
    <w:p w14:paraId="256766DF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De la revisión efectuada para todas las ramas, la entidad presenta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indeterminados_casos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reclamaciones judiciales con monto indeterminado cuya reserva asciende a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indeterminados_reserva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0AE2521B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33.3.3.3 del R.G.A.A. para cada uno de los juicios mencionados, detectándose una valuación en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indeterminados_casos_mm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indeterminados_diff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2774882A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endif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3C986922" w14:textId="77777777" w:rsidR="009C2360" w:rsidRPr="009C2360" w:rsidRDefault="009C2360" w:rsidP="009C236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9C2360">
        <w:rPr>
          <w:rFonts w:ascii="Calibri" w:eastAsia="Calibri" w:hAnsi="Calibri" w:cs="Calibri"/>
          <w:sz w:val="24"/>
          <w:szCs w:val="24"/>
        </w:rPr>
        <w:t xml:space="preserve">{%-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if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C2360">
        <w:rPr>
          <w:rFonts w:ascii="Calibri" w:eastAsia="Calibri" w:hAnsi="Calibri" w:cs="Calibri"/>
          <w:sz w:val="24"/>
          <w:szCs w:val="24"/>
        </w:rPr>
        <w:t>mediaciones_flag</w:t>
      </w:r>
      <w:proofErr w:type="spellEnd"/>
      <w:r w:rsidRPr="009C2360">
        <w:rPr>
          <w:rFonts w:ascii="Calibri" w:eastAsia="Calibri" w:hAnsi="Calibri" w:cs="Calibri"/>
          <w:sz w:val="24"/>
          <w:szCs w:val="24"/>
        </w:rPr>
        <w:t xml:space="preserve"> %}</w:t>
      </w:r>
    </w:p>
    <w:p w14:paraId="3E0607D5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Respecto del análisis realizado sobre las mediaciones que la entidad ha informado con estado procesal “Iniciado”, que no corresponden a reclamaciones declaradas como “no seguro”.</w:t>
      </w:r>
    </w:p>
    <w:p w14:paraId="08673EFD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Sobre el particular se indica:</w:t>
      </w:r>
    </w:p>
    <w:p w14:paraId="7BE823C2" w14:textId="77777777" w:rsidR="009C2360" w:rsidRPr="009C2360" w:rsidRDefault="009C2360" w:rsidP="009C2360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Mediaciones</w:t>
      </w:r>
    </w:p>
    <w:p w14:paraId="13B0BDFE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lastRenderedPageBreak/>
        <w:t>De la revisión efectuada para todas las ramas, la entidad presenta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mediaciones_casos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mediaciones cuya reserva asciende a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mediaciones_reserva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  </w:t>
      </w:r>
    </w:p>
    <w:p w14:paraId="7E757E21" w14:textId="77777777" w:rsidR="009C2360" w:rsidRP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33.3.2 del R.G.A.A. para cada una de las mediaciones mencionadas, detectándose una valuación en 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mediaciones_casos_mm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mediaciones_diff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2460A669" w14:textId="77777777" w:rsidR="009C2360" w:rsidRDefault="009C2360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{%- </w:t>
      </w:r>
      <w:proofErr w:type="spellStart"/>
      <w:r w:rsidRPr="009C2360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  <w:r w:rsidRPr="009C2360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355CDD5E" w14:textId="2ADCCA36" w:rsidR="000E1B5B" w:rsidRPr="000E1B5B" w:rsidRDefault="000E1B5B" w:rsidP="009C2360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1B5B">
        <w:rPr>
          <w:rFonts w:ascii="Times New Roman" w:eastAsia="Times New Roman" w:hAnsi="Times New Roman" w:cs="Times New Roman"/>
          <w:sz w:val="24"/>
          <w:szCs w:val="24"/>
        </w:rPr>
        <w:t xml:space="preserve">Se adjuntan embebidos en el presente proveído el listado de registros que se detectaron subvaluados para cada una de las ramas indicadas, a los fines de expedirse respecto a las diferencias detectadas rectificando y/o ratificando </w:t>
      </w:r>
      <w:proofErr w:type="spellStart"/>
      <w:r w:rsidRPr="000E1B5B">
        <w:rPr>
          <w:rFonts w:ascii="Times New Roman" w:eastAsia="Times New Roman" w:hAnsi="Times New Roman" w:cs="Times New Roman"/>
          <w:sz w:val="24"/>
          <w:szCs w:val="24"/>
        </w:rPr>
        <w:t>fundamentadamente</w:t>
      </w:r>
      <w:proofErr w:type="spellEnd"/>
      <w:r w:rsidRPr="000E1B5B">
        <w:rPr>
          <w:rFonts w:ascii="Times New Roman" w:eastAsia="Times New Roman" w:hAnsi="Times New Roman" w:cs="Times New Roman"/>
          <w:sz w:val="24"/>
          <w:szCs w:val="24"/>
        </w:rPr>
        <w:t xml:space="preserve"> cada caso.</w:t>
      </w:r>
    </w:p>
    <w:p w14:paraId="00000028" w14:textId="77777777" w:rsidR="0031530A" w:rsidRDefault="000E1B5B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ua33qdmhq3re" w:colFirst="0" w:colLast="0"/>
      <w:bookmarkStart w:id="7" w:name="_b5kj8mfkpwl2" w:colFirst="0" w:colLast="0"/>
      <w:bookmarkStart w:id="8" w:name="_layxkrqddfy0" w:colFirst="0" w:colLast="0"/>
      <w:bookmarkEnd w:id="6"/>
      <w:bookmarkEnd w:id="7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Asimismo, se requiere que acredite los procedimientos para el cumplimiento de lo establecido en el punto 39.13.2, en particular los incisos 26 al 32 del R.G.A.A.</w:t>
      </w:r>
    </w:p>
    <w:p w14:paraId="00000029" w14:textId="77777777" w:rsidR="0031530A" w:rsidRDefault="000E1B5B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línea con lo anterior, se deja expresa mención que la respuesta del auditor deberá realizarse considerando la totalidad de los casos informados en la presente notificación.</w:t>
      </w:r>
    </w:p>
    <w:p w14:paraId="0000002A" w14:textId="59137025" w:rsidR="0031530A" w:rsidRDefault="000E1B5B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Atento que se observa que en su informe no ha emitido opinión sobre la reserva en cuestión, se corre traslado por el término de </w:t>
      </w:r>
      <w:r w:rsidR="00E41CBE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E41CBE" w:rsidRPr="00681445">
        <w:rPr>
          <w:rFonts w:ascii="Times New Roman" w:eastAsia="Times New Roman" w:hAnsi="Times New Roman" w:cs="Times New Roman"/>
          <w:sz w:val="24"/>
          <w:szCs w:val="24"/>
        </w:rPr>
        <w:t>dias_letra</w:t>
      </w:r>
      <w:proofErr w:type="spellEnd"/>
      <w:r w:rsidR="00E41CBE" w:rsidRPr="00681445">
        <w:rPr>
          <w:rFonts w:ascii="Times New Roman" w:eastAsia="Times New Roman" w:hAnsi="Times New Roman" w:cs="Times New Roman"/>
          <w:sz w:val="24"/>
          <w:szCs w:val="24"/>
        </w:rPr>
        <w:t>}} ({{</w:t>
      </w:r>
      <w:proofErr w:type="spellStart"/>
      <w:r w:rsidR="00E41CBE" w:rsidRPr="00681445">
        <w:rPr>
          <w:rFonts w:ascii="Times New Roman" w:eastAsia="Times New Roman" w:hAnsi="Times New Roman" w:cs="Times New Roman"/>
          <w:sz w:val="24"/>
          <w:szCs w:val="24"/>
        </w:rPr>
        <w:t>dias_num</w:t>
      </w:r>
      <w:proofErr w:type="spellEnd"/>
      <w:r w:rsidR="00E41CBE" w:rsidRPr="00681445">
        <w:rPr>
          <w:rFonts w:ascii="Times New Roman" w:eastAsia="Times New Roman" w:hAnsi="Times New Roman" w:cs="Times New Roman"/>
          <w:sz w:val="24"/>
          <w:szCs w:val="24"/>
        </w:rPr>
        <w:t>}})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días hábiles a fin de dar cumplimiento con el presente requerimiento adjuntando en una planilla de cálculo formato Excel (.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como respaldo documental.</w:t>
      </w:r>
    </w:p>
    <w:p w14:paraId="0000002B" w14:textId="77777777" w:rsidR="0031530A" w:rsidRDefault="000E1B5B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último y sin más cuestiones que destacar, se recuerda que, a fin de dar respuesta al presente requerimiento, deberá ingresarlo vía el Trámite a Distancia denominado “Respuesta a Requerimientos y Presentaciones Espontáneas dirigidas a la Gerencia Técnica y Normativa” haciendo mención expresa al número de expediente electrónico correspondiente a estas actuaciones. A los efectos de remitir la información requerida en formato Excel, la misma deberá adjuntarse a través de “Documentación adicional” toda vez que esta permite la carga de documentos en dicho formato.</w:t>
      </w:r>
    </w:p>
    <w:p w14:paraId="0000002C" w14:textId="77777777" w:rsidR="0031530A" w:rsidRDefault="0031530A"/>
    <w:sectPr w:rsidR="003153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D1472BB-D582-4FAC-A72D-4393C49261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A871351-F881-45F6-9345-C7BACD1432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6E47EC-51C5-4CC5-A93C-72181BCB4D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0A"/>
    <w:rsid w:val="000E1B5B"/>
    <w:rsid w:val="0031530A"/>
    <w:rsid w:val="008E20BB"/>
    <w:rsid w:val="009C2360"/>
    <w:rsid w:val="00D648CD"/>
    <w:rsid w:val="00E4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E317DC-BC24-4D29-B1E5-D546DA36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48C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8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919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Reynoso</cp:lastModifiedBy>
  <cp:revision>5</cp:revision>
  <dcterms:created xsi:type="dcterms:W3CDTF">2026-03-26T19:45:00Z</dcterms:created>
  <dcterms:modified xsi:type="dcterms:W3CDTF">2026-03-30T14:11:00Z</dcterms:modified>
</cp:coreProperties>
</file>