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</w:pPr>
      <w:r>
        <w:rPr>
          <w:b/>
          <w:bCs/>
          <w:color w:val="142640"/>
          <w:spacing w:val="20"/>
          <w:sz w:val="22"/>
          <w:szCs w:val="22"/>
        </w:rPr>
        <w:t xml:space="preserve">DIGITAL HOUSE</w:t>
      </w:r>
    </w:p>
    <w:p>
      <w:pPr>
        <w:spacing w:after="100"/>
      </w:pPr>
      <w:r>
        <w:rPr>
          <w:b/>
          <w:bCs/>
          <w:color w:val="0F7C74"/>
          <w:sz w:val="22"/>
          <w:szCs w:val="22"/>
        </w:rPr>
        <w:t xml:space="preserve">Programa IA Aplicada — Proveedores Loma Negra</w:t>
      </w:r>
    </w:p>
    <w:p>
      <w:pPr>
        <w:spacing w:after="100" w:before="300"/>
      </w:pPr>
      <w:r>
        <w:rPr>
          <w:b/>
          <w:bCs/>
          <w:color w:val="142640"/>
          <w:sz w:val="48"/>
          <w:szCs w:val="48"/>
        </w:rPr>
        <w:t xml:space="preserve">Hackathon — Fichas técnicas</w:t>
      </w:r>
    </w:p>
    <w:p>
      <w:pPr>
        <w:spacing w:after="600"/>
      </w:pPr>
      <w:r>
        <w:rPr>
          <w:color w:val="0F7C74"/>
          <w:sz w:val="26"/>
          <w:szCs w:val="26"/>
        </w:rPr>
        <w:t xml:space="preserve">Estructura de datos y tareas esperadas, empresa por empresa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Esta ficha complementa el documento “Los 8 casos”: ahí está la historia de cada empresa (por qué se vende, fortalezas, alertas); acá está el detalle técnico del archivo de datos y las tareas concretas que se esperan de cada área en cada fase.</w:t>
      </w:r>
    </w:p>
    <w:p>
      <w:pPr>
        <w:spacing w:after="100"/>
      </w:pPr>
      <w:r>
        <w:rPr>
          <w:sz w:val="20"/>
          <w:szCs w:val="20"/>
        </w:rPr>
        <w:t xml:space="preserve">El color de cada bloque de tareas indica quién las hace: verde azulado = área de negocio (Fase 1), violeta = área de Data (Fase 1), ámbar = grupo mixto (Fase 2).</w:t>
      </w:r>
    </w:p>
    <w:p>
      <w:r>
        <w:br w:type="page"/>
      </w:r>
    </w:p>
    <w:p>
      <w:pPr>
        <w:pStyle w:val="Heading2"/>
        <w:shd w:fill="142640" w:color="auto" w:val="clear"/>
        <w:spacing w:after="100" w:before="380"/>
      </w:pPr>
      <w:r>
        <w:rPr>
          <w:b/>
          <w:bCs/>
          <w:color w:val="FFFFFF"/>
          <w:sz w:val="26"/>
          <w:szCs w:val="26"/>
        </w:rPr>
        <w:t xml:space="preserve">  Grupo 1 · Áridos del Cerro — Ficha técnica</w:t>
      </w:r>
    </w:p>
    <w:p>
      <w:pPr>
        <w:spacing w:after="60" w:before="160"/>
      </w:pPr>
      <w:r>
        <w:rPr>
          <w:b/>
          <w:bCs/>
          <w:color w:val="142640"/>
          <w:sz w:val="20"/>
          <w:szCs w:val="20"/>
        </w:rPr>
        <w:t xml:space="preserve">Estructura del archivo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Período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 meses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Granularidad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 fila por venta (yacimiento, tipo de árido, cliente, mes)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Columnas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Fecha, Yacimiento, Tipo de árido (Arena / Piedra partida / Canto rodado), Cliente, Toneladas, Precio por tonelada, Costo de combustible y transporte por tonelada, Total facturado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 cualitativo aparte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Estado de la licencia ambiental por yacimiento (Vigente / En revisión) — no es una columna numérica, se entrega como nota aparte</w:t>
            </w:r>
          </w:p>
        </w:tc>
      </w:tr>
    </w:tbl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El archivo trae problemas de calidad sembrados a propósito (duplicados, categorías inconsistentes, datos faltantes, valores atípicos), documentados en su hoja “Notas del facilitador” — para vos, no para proyectar.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El archivo también trae una hoja “Empleados” (nómina con área, antigüedad, edad, salario y bajas del período) y una hoja “Clientes” (cartera con tipo, zona y antigüedad) — para que RRHH/Finanzas/Comercial tenga su propio material mientras Data limpia y explora la hoja de Ventas.</w:t>
      </w:r>
    </w:p>
    <w:p>
      <w:pPr>
        <w:spacing w:after="60" w:before="160"/>
      </w:pPr>
      <w:r>
        <w:rPr>
          <w:b/>
          <w:bCs/>
          <w:color w:val="0F7C74"/>
          <w:sz w:val="20"/>
          <w:szCs w:val="20"/>
        </w:rPr>
        <w:t xml:space="preserve">Tareas — Área RRHH / Finanzas / Comercial (Fase 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19"/>
          <w:szCs w:val="19"/>
        </w:rPr>
        <w:t xml:space="preserve">Explorar la hoja Empleados: calcular la rotación (bajas / dotación total), la antigüedad promedio y cómo se distribuye la dotación por área — marcar si hay algún área con rotación o antigüedad fuera de lo normal.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19"/>
          <w:szCs w:val="19"/>
        </w:rPr>
        <w:t xml:space="preserve">Explorar la hoja Clientes: pensar una segmentación simple (por tipo, zona o antigüedad) y si la cartera está sana o concentrada en pocos clientes.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19"/>
          <w:szCs w:val="19"/>
        </w:rPr>
        <w:t xml:space="preserve">Definir un KPI de concentración de clientes (qué % de la facturación explican los 2 clientes principales) y el umbral que dispararía preocupación.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19"/>
          <w:szCs w:val="19"/>
        </w:rPr>
        <w:t xml:space="preserve">Definir cómo medir el impacto del costo de combustible/transporte sobre el margen por tonelada.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19"/>
          <w:szCs w:val="19"/>
        </w:rPr>
        <w:t xml:space="preserve">Fijar el criterio de decisión: ¿qué combinación de reservas, concentración de clientes y estado ambiental hace que la compra valga la pena?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19"/>
          <w:szCs w:val="19"/>
        </w:rPr>
        <w:t xml:space="preserve">Redactar la consigna para el área de Data: qué preguntas tienen que poder responder con el archivo.</w:t>
      </w:r>
    </w:p>
    <w:p>
      <w:pPr>
        <w:spacing w:after="60" w:before="160"/>
      </w:pPr>
      <w:r>
        <w:rPr>
          <w:b/>
          <w:bCs/>
          <w:color w:val="5B3E99"/>
          <w:sz w:val="20"/>
          <w:szCs w:val="20"/>
        </w:rPr>
        <w:t xml:space="preserve">Tareas — Área Data (Fase 1)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19"/>
          <w:szCs w:val="19"/>
        </w:rPr>
        <w:t xml:space="preserve">Diagnosticar y limpiar los problemas de calidad del archivo (duplicados, valores faltantes, categorías inconsistentes, valores atípicos) antes de calcular cualquier KPI.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19"/>
          <w:szCs w:val="19"/>
        </w:rPr>
        <w:t xml:space="preserve">Explorar la estructura: cuántos yacimientos, tipos de árido y clientes hay, y qué rango de fechas cubre el archivo.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19"/>
          <w:szCs w:val="19"/>
        </w:rPr>
        <w:t xml:space="preserve">Diagnosticar qué preguntas de negocio SÍ se pueden responder con estos datos (ej: margen por tonelada) y cuáles no (ej: el riesgo ambiental, que es cualitativo).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19"/>
          <w:szCs w:val="19"/>
        </w:rPr>
        <w:t xml:space="preserve">Calcular una primera versión de facturación y margen por yacimiento y por cliente, para tener algo concreto cuando se junten con el otro grupo.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19"/>
          <w:szCs w:val="19"/>
        </w:rPr>
        <w:t xml:space="preserve">Dejar preparado el archivo en la herramienta elegida (Copilot+Power BI, Claude o Gemini+Looker).</w:t>
      </w:r>
    </w:p>
    <w:p>
      <w:pPr>
        <w:spacing w:after="60" w:before="160"/>
      </w:pPr>
      <w:r>
        <w:rPr>
          <w:b/>
          <w:bCs/>
          <w:color w:val="C97A2B"/>
          <w:sz w:val="20"/>
          <w:szCs w:val="20"/>
        </w:rPr>
        <w:t xml:space="preserve">Tareas — Grupo mixto (Fase 2)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19"/>
          <w:szCs w:val="19"/>
        </w:rPr>
        <w:t xml:space="preserve">Cruzar los KPIs definidos por RRHH/Fin/Comercial con lo que Data ya exploró — ¿se puede calcular todo lo pedido?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19"/>
          <w:szCs w:val="19"/>
        </w:rPr>
        <w:t xml:space="preserve">Armar el dashboard con, como mínimo: facturación y margen por yacimiento, concentración de clientes, evolución del costo de combustible.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19"/>
          <w:szCs w:val="19"/>
        </w:rPr>
        <w:t xml:space="preserve">Redactar 3-5 insights accionables y la recomendación final de compra.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sz w:val="19"/>
          <w:szCs w:val="19"/>
        </w:rPr>
        <w:t xml:space="preserve">Preparar el pitch de 3 minutos.</w:t>
      </w:r>
    </w:p>
    <w:p>
      <w:pPr>
        <w:spacing w:after="60" w:before="160"/>
      </w:pPr>
      <w:r>
        <w:rPr>
          <w:b/>
          <w:bCs/>
          <w:color w:val="142640"/>
          <w:sz w:val="20"/>
          <w:szCs w:val="20"/>
        </w:rPr>
        <w:t xml:space="preserve">Qué tiene que mostrar el pitch (Fase 3)</w:t>
      </w:r>
    </w:p>
    <w:p>
      <w:pPr>
        <w:spacing w:after="100"/>
      </w:pPr>
      <w:r>
        <w:rPr>
          <w:sz w:val="20"/>
          <w:szCs w:val="20"/>
        </w:rPr>
        <w:t xml:space="preserve">La decisión (comprar o no) + el KPI de concentración de clientes + cómo pesó el estado de las licencias ambientales en la decisión, aunque sea un dato cualitativo.</w:t>
      </w:r>
    </w:p>
    <w:p>
      <w:pPr>
        <w:pStyle w:val="Heading2"/>
        <w:shd w:fill="142640" w:color="auto" w:val="clear"/>
        <w:spacing w:after="100" w:before="380"/>
      </w:pPr>
      <w:r>
        <w:rPr>
          <w:b/>
          <w:bCs/>
          <w:color w:val="FFFFFF"/>
          <w:sz w:val="26"/>
          <w:szCs w:val="26"/>
        </w:rPr>
        <w:t xml:space="preserve">  Grupo 2 · Hormigones del Sur — Ficha técnica</w:t>
      </w:r>
    </w:p>
    <w:p>
      <w:pPr>
        <w:spacing w:after="60" w:before="160"/>
      </w:pPr>
      <w:r>
        <w:rPr>
          <w:b/>
          <w:bCs/>
          <w:color w:val="142640"/>
          <w:sz w:val="20"/>
          <w:szCs w:val="20"/>
        </w:rPr>
        <w:t xml:space="preserve">Estructura del archivo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Período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 meses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Granularidad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 fila por obra/entrega (planta, cliente, obra, mes)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Columnas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Fecha, Planta, Cliente, Obra, Tipo de obra (Pública / Privada), M³ vendidos, Precio por m³, Costo de cemento por m³, Días de atraso de cobro, Total facturado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 cualitativo aparte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Detalle de los 3 contratos de obra pública vigentes (monto total, plazo, estado) — se entrega como anexo, no como fila de datos</w:t>
            </w:r>
          </w:p>
        </w:tc>
      </w:tr>
    </w:tbl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El archivo trae problemas de calidad sembrados a propósito (duplicados, categorías inconsistentes, datos faltantes, valores atípicos), documentados en su hoja “Notas del facilitador” — para vos, no para proyectar.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El archivo también trae una hoja “Empleados” (nómina con área, antigüedad, edad, salario y bajas del período) y una hoja “Clientes” (cartera con tipo, zona y antigüedad) — para que RRHH/Finanzas/Comercial tenga su propio material mientras Data limpia y explora la hoja de Ventas.</w:t>
      </w:r>
    </w:p>
    <w:p>
      <w:pPr>
        <w:spacing w:after="60" w:before="160"/>
      </w:pPr>
      <w:r>
        <w:rPr>
          <w:b/>
          <w:bCs/>
          <w:color w:val="0F7C74"/>
          <w:sz w:val="20"/>
          <w:szCs w:val="20"/>
        </w:rPr>
        <w:t xml:space="preserve">Tareas — Área RRHH / Finanzas / Comercial (Fase 1)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19"/>
          <w:szCs w:val="19"/>
        </w:rPr>
        <w:t xml:space="preserve">Explorar la hoja Empleados: calcular la rotación (bajas / dotación total), la antigüedad promedio y cómo se distribuye la dotación por área — marcar si hay algún área con rotación o antigüedad fuera de lo normal.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19"/>
          <w:szCs w:val="19"/>
        </w:rPr>
        <w:t xml:space="preserve">Explorar la hoja Clientes: pensar una segmentación simple (por tipo, zona o antigüedad) y si la cartera está sana o concentrada en pocos clientes.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19"/>
          <w:szCs w:val="19"/>
        </w:rPr>
        <w:t xml:space="preserve">Definir el KPI de concentración en obra pública (% de la facturación) y el umbral de riesgo aceptable.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19"/>
          <w:szCs w:val="19"/>
        </w:rPr>
        <w:t xml:space="preserve">Definir cómo medir el impacto de los atrasos de cobro del Estado sobre la caja de la empresa.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19"/>
          <w:szCs w:val="19"/>
        </w:rPr>
        <w:t xml:space="preserve">Fijar el criterio de decisión: ¿el riesgo de un solo proveedor de cemento y la dependencia de la obra pública son manejables o descartan la compra?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sz w:val="19"/>
          <w:szCs w:val="19"/>
        </w:rPr>
        <w:t xml:space="preserve">Redactar la consigna para el área de Data.</w:t>
      </w:r>
    </w:p>
    <w:p>
      <w:pPr>
        <w:spacing w:after="60" w:before="160"/>
      </w:pPr>
      <w:r>
        <w:rPr>
          <w:b/>
          <w:bCs/>
          <w:color w:val="5B3E99"/>
          <w:sz w:val="20"/>
          <w:szCs w:val="20"/>
        </w:rPr>
        <w:t xml:space="preserve">Tareas — Área Data (Fase 1)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sz w:val="19"/>
          <w:szCs w:val="19"/>
        </w:rPr>
        <w:t xml:space="preserve">Diagnosticar y limpiar los problemas de calidad del archivo (duplicados, valores faltantes, categorías inconsistentes, valores atípicos) antes de calcular cualquier KPI.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sz w:val="19"/>
          <w:szCs w:val="19"/>
        </w:rPr>
        <w:t xml:space="preserve">Explorar la estructura: plantas, tipos de obra, clientes, rango de fechas.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sz w:val="19"/>
          <w:szCs w:val="19"/>
        </w:rPr>
        <w:t xml:space="preserve">Diagnosticar qué se puede medir con los datos (m³, facturación, atraso de cobro) y qué no (el riesgo de depender de un solo proveedor de cemento es cualitativo).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sz w:val="19"/>
          <w:szCs w:val="19"/>
        </w:rPr>
        <w:t xml:space="preserve">Calcular una primera versión de facturación por tipo de obra (pública/privada) y evolución de los días de atraso de cobro.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sz w:val="19"/>
          <w:szCs w:val="19"/>
        </w:rPr>
        <w:t xml:space="preserve">Dejar preparado el archivo en la herramienta elegida.</w:t>
      </w:r>
    </w:p>
    <w:p>
      <w:pPr>
        <w:spacing w:after="60" w:before="160"/>
      </w:pPr>
      <w:r>
        <w:rPr>
          <w:b/>
          <w:bCs/>
          <w:color w:val="C97A2B"/>
          <w:sz w:val="20"/>
          <w:szCs w:val="20"/>
        </w:rPr>
        <w:t xml:space="preserve">Tareas — Grupo mixto (Fase 2)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sz w:val="19"/>
          <w:szCs w:val="19"/>
        </w:rPr>
        <w:t xml:space="preserve">Cruzar los KPIs de concentración y cobranza con los datos ya explorados.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sz w:val="19"/>
          <w:szCs w:val="19"/>
        </w:rPr>
        <w:t xml:space="preserve">Armar el dashboard con, como mínimo: facturación por tipo de obra, evolución de atrasos de cobro, m³ vendidos por planta.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sz w:val="19"/>
          <w:szCs w:val="19"/>
        </w:rPr>
        <w:t xml:space="preserve">Redactar insights y la recomendación final de compra.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sz w:val="19"/>
          <w:szCs w:val="19"/>
        </w:rPr>
        <w:t xml:space="preserve">Preparar el pitch.</w:t>
      </w:r>
    </w:p>
    <w:p>
      <w:pPr>
        <w:spacing w:after="60" w:before="160"/>
      </w:pPr>
      <w:r>
        <w:rPr>
          <w:b/>
          <w:bCs/>
          <w:color w:val="142640"/>
          <w:sz w:val="20"/>
          <w:szCs w:val="20"/>
        </w:rPr>
        <w:t xml:space="preserve">Qué tiene que mostrar el pitch (Fase 3)</w:t>
      </w:r>
    </w:p>
    <w:p>
      <w:pPr>
        <w:spacing w:after="100"/>
      </w:pPr>
      <w:r>
        <w:rPr>
          <w:sz w:val="20"/>
          <w:szCs w:val="20"/>
        </w:rPr>
        <w:t xml:space="preserve">La decisión + el KPI de dependencia de la obra pública + cómo afecta el atraso de cobro del Estado a la valuación de la empresa.</w:t>
      </w:r>
    </w:p>
    <w:p>
      <w:pPr>
        <w:pStyle w:val="Heading2"/>
        <w:shd w:fill="142640" w:color="auto" w:val="clear"/>
        <w:spacing w:after="100" w:before="380"/>
      </w:pPr>
      <w:r>
        <w:rPr>
          <w:b/>
          <w:bCs/>
          <w:color w:val="FFFFFF"/>
          <w:sz w:val="26"/>
          <w:szCs w:val="26"/>
        </w:rPr>
        <w:t xml:space="preserve">  Grupo 3 · Bloquera San Rafael — Ficha técnica</w:t>
      </w:r>
    </w:p>
    <w:p>
      <w:pPr>
        <w:spacing w:after="60" w:before="160"/>
      </w:pPr>
      <w:r>
        <w:rPr>
          <w:b/>
          <w:bCs/>
          <w:color w:val="142640"/>
          <w:sz w:val="20"/>
          <w:szCs w:val="20"/>
        </w:rPr>
        <w:t xml:space="preserve">Estructura del archivo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Período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 meses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Granularidad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 fila por producto vendido y mes (línea de producto, cliente, mes)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Columnas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Fecha, Línea de producto (Bloques / Postes / Viguetas), Cliente, Unidades producidas, Unidades vendidas, Precio unitario, Total facturado, % de capacidad de planta utilizada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 cualitativo aparte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Antigüedad y estado de la maquinaria propia — se entrega como ficha técnica de equipos, aparte del archivo de ventas</w:t>
            </w:r>
          </w:p>
        </w:tc>
      </w:tr>
    </w:tbl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El archivo trae problemas de calidad sembrados a propósito (duplicados, categorías inconsistentes, datos faltantes, valores atípicos), documentados en su hoja “Notas del facilitador” — para vos, no para proyectar.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El archivo también trae una hoja “Empleados” (nómina con área, antigüedad, edad, salario y bajas del período) y una hoja “Clientes” (cartera con tipo, zona y antigüedad) — para que RRHH/Finanzas/Comercial tenga su propio material mientras Data limpia y explora la hoja de Ventas.</w:t>
      </w:r>
    </w:p>
    <w:p>
      <w:pPr>
        <w:spacing w:after="60" w:before="160"/>
      </w:pPr>
      <w:r>
        <w:rPr>
          <w:b/>
          <w:bCs/>
          <w:color w:val="0F7C74"/>
          <w:sz w:val="20"/>
          <w:szCs w:val="20"/>
        </w:rPr>
        <w:t xml:space="preserve">Tareas — Área RRHH / Finanzas / Comercial (Fase 1)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sz w:val="19"/>
          <w:szCs w:val="19"/>
        </w:rPr>
        <w:t xml:space="preserve">Explorar la hoja Empleados: calcular la rotación (bajas / dotación total), la antigüedad promedio y cómo se distribuye la dotación por área — marcar si hay algún área con rotación o antigüedad fuera de lo normal.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sz w:val="19"/>
          <w:szCs w:val="19"/>
        </w:rPr>
        <w:t xml:space="preserve">Explorar la hoja Clientes: pensar una segmentación simple (por tipo, zona o antigüedad) y si la cartera está sana o concentrada en pocos clientes.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sz w:val="19"/>
          <w:szCs w:val="19"/>
        </w:rPr>
        <w:t xml:space="preserve">Definir un KPI de estacionalidad (cuánto cae la producción/venta en los meses de invierno) y si ese patrón es manejable.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sz w:val="19"/>
          <w:szCs w:val="19"/>
        </w:rPr>
        <w:t xml:space="preserve">Definir el KPI de concentración: qué % de la producción se va a un solo cliente mayorista, y el riesgo que eso implica.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sz w:val="19"/>
          <w:szCs w:val="19"/>
        </w:rPr>
        <w:t xml:space="preserve">Fijar el criterio de decisión: ¿la falta de canal directo y presencia digital es una debilidad crítica o una oportunidad de mejora post-compra?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sz w:val="19"/>
          <w:szCs w:val="19"/>
        </w:rPr>
        <w:t xml:space="preserve">Redactar la consigna para el área de Data.</w:t>
      </w:r>
    </w:p>
    <w:p>
      <w:pPr>
        <w:spacing w:after="60" w:before="160"/>
      </w:pPr>
      <w:r>
        <w:rPr>
          <w:b/>
          <w:bCs/>
          <w:color w:val="5B3E99"/>
          <w:sz w:val="20"/>
          <w:szCs w:val="20"/>
        </w:rPr>
        <w:t xml:space="preserve">Tareas — Área Data (Fase 1)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sz w:val="19"/>
          <w:szCs w:val="19"/>
        </w:rPr>
        <w:t xml:space="preserve">Diagnosticar y limpiar los problemas de calidad del archivo (duplicados, valores faltantes, categorías inconsistentes, valores atípicos) antes de calcular cualquier KPI.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sz w:val="19"/>
          <w:szCs w:val="19"/>
        </w:rPr>
        <w:t xml:space="preserve">Explorar la estructura: líneas de producto, clientes, estacionalidad visible en las fechas.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sz w:val="19"/>
          <w:szCs w:val="19"/>
        </w:rPr>
        <w:t xml:space="preserve">Diagnosticar qué preguntas se pueden responder (estacionalidad, concentración) y cuáles no (el estado real de la maquinaria requiere la ficha técnica aparte).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sz w:val="19"/>
          <w:szCs w:val="19"/>
        </w:rPr>
        <w:t xml:space="preserve">Calcular una primera versión de producción y venta por línea de producto y mes, marcando los meses de caída.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sz w:val="19"/>
          <w:szCs w:val="19"/>
        </w:rPr>
        <w:t xml:space="preserve">Dejar preparado el archivo en la herramienta elegida.</w:t>
      </w:r>
    </w:p>
    <w:p>
      <w:pPr>
        <w:spacing w:after="60" w:before="160"/>
      </w:pPr>
      <w:r>
        <w:rPr>
          <w:b/>
          <w:bCs/>
          <w:color w:val="C97A2B"/>
          <w:sz w:val="20"/>
          <w:szCs w:val="20"/>
        </w:rPr>
        <w:t xml:space="preserve">Tareas — Grupo mixto (Fase 2)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sz w:val="19"/>
          <w:szCs w:val="19"/>
        </w:rPr>
        <w:t xml:space="preserve">Cruzar los KPIs de estacionalidad y concentración con los datos explorados.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sz w:val="19"/>
          <w:szCs w:val="19"/>
        </w:rPr>
        <w:t xml:space="preserve">Armar el dashboard con, como mínimo: producción/venta por línea y mes, participación del cliente mayorista, capacidad de planta utilizada.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sz w:val="19"/>
          <w:szCs w:val="19"/>
        </w:rPr>
        <w:t xml:space="preserve">Redactar insights y la recomendación final de compra.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sz w:val="19"/>
          <w:szCs w:val="19"/>
        </w:rPr>
        <w:t xml:space="preserve">Preparar el pitch.</w:t>
      </w:r>
    </w:p>
    <w:p>
      <w:pPr>
        <w:spacing w:after="60" w:before="160"/>
      </w:pPr>
      <w:r>
        <w:rPr>
          <w:b/>
          <w:bCs/>
          <w:color w:val="142640"/>
          <w:sz w:val="20"/>
          <w:szCs w:val="20"/>
        </w:rPr>
        <w:t xml:space="preserve">Qué tiene que mostrar el pitch (Fase 3)</w:t>
      </w:r>
    </w:p>
    <w:p>
      <w:pPr>
        <w:spacing w:after="100"/>
      </w:pPr>
      <w:r>
        <w:rPr>
          <w:sz w:val="20"/>
          <w:szCs w:val="20"/>
        </w:rPr>
        <w:t xml:space="preserve">La decisión + el KPI de estacionalidad + qué harían con la dependencia del cliente mayorista si compraran la empresa.</w:t>
      </w:r>
    </w:p>
    <w:p>
      <w:pPr>
        <w:pStyle w:val="Heading2"/>
        <w:shd w:fill="142640" w:color="auto" w:val="clear"/>
        <w:spacing w:after="100" w:before="380"/>
      </w:pPr>
      <w:r>
        <w:rPr>
          <w:b/>
          <w:bCs/>
          <w:color w:val="FFFFFF"/>
          <w:sz w:val="26"/>
          <w:szCs w:val="26"/>
        </w:rPr>
        <w:t xml:space="preserve">  Grupo 4 · Distribuidora Constructor — Ficha técnica</w:t>
      </w:r>
    </w:p>
    <w:p>
      <w:pPr>
        <w:spacing w:after="60" w:before="160"/>
      </w:pPr>
      <w:r>
        <w:rPr>
          <w:b/>
          <w:bCs/>
          <w:color w:val="142640"/>
          <w:sz w:val="20"/>
          <w:szCs w:val="20"/>
        </w:rPr>
        <w:t xml:space="preserve">Estructura del archivo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Período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 meses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Granularidad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 fila por venta (sucursal, categoría, cliente, mes)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Columnas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Fecha, Sucursal, Categoría de producto, Cliente, Modalidad (Contado / Crédito), Monto vendido, Días de cobranza, Costo de mercadería, Total facturado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 cualitativo aparte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Antigüedad y rotación de stock por línea de producto — se entrega como reporte de inventario aparte</w:t>
            </w:r>
          </w:p>
        </w:tc>
      </w:tr>
    </w:tbl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El archivo trae problemas de calidad sembrados a propósito (duplicados, categorías inconsistentes, datos faltantes, valores atípicos), documentados en su hoja “Notas del facilitador” — para vos, no para proyectar.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El archivo también trae una hoja “Empleados” (nómina con área, antigüedad, edad, salario y bajas del período) y una hoja “Clientes” (cartera con tipo, zona y antigüedad) — para que RRHH/Finanzas/Comercial tenga su propio material mientras Data limpia y explora la hoja de Ventas.</w:t>
      </w:r>
    </w:p>
    <w:p>
      <w:pPr>
        <w:spacing w:after="60" w:before="160"/>
      </w:pPr>
      <w:r>
        <w:rPr>
          <w:b/>
          <w:bCs/>
          <w:color w:val="0F7C74"/>
          <w:sz w:val="20"/>
          <w:szCs w:val="20"/>
        </w:rPr>
        <w:t xml:space="preserve">Tareas — Área RRHH / Finanzas / Comercial (Fase 1)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sz w:val="19"/>
          <w:szCs w:val="19"/>
        </w:rPr>
        <w:t xml:space="preserve">Explorar la hoja Empleados: calcular la rotación (bajas / dotación total), la antigüedad promedio y cómo se distribuye la dotación por área — marcar si hay algún área con rotación o antigüedad fuera de lo normal.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sz w:val="19"/>
          <w:szCs w:val="19"/>
        </w:rPr>
        <w:t xml:space="preserve">Explorar la hoja Clientes: pensar una segmentación simple (por tipo, zona o antigüedad) y si la cartera está sana o concentrada en pocos clientes.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sz w:val="19"/>
          <w:szCs w:val="19"/>
        </w:rPr>
        <w:t xml:space="preserve">Definir el KPI de capital de trabajo: qué días de cobranza son aceptables y a partir de cuándo es una alarma.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sz w:val="19"/>
          <w:szCs w:val="19"/>
        </w:rPr>
        <w:t xml:space="preserve">Definir cómo medir la presión de precios de las cadenas nacionales sobre el margen por sucursal.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sz w:val="19"/>
          <w:szCs w:val="19"/>
        </w:rPr>
        <w:t xml:space="preserve">Fijar el criterio de decisión: ¿la cartera de clientes profesionales compensa el problema de cobranza lenta y el stock inmovilizado?</w:t>
      </w:r>
    </w:p>
    <w:p>
      <w:pPr>
        <w:pStyle w:val="ListParagraph"/>
        <w:numPr>
          <w:ilvl w:val="0"/>
          <w:numId w:val="11"/>
        </w:numPr>
        <w:spacing w:after="50"/>
      </w:pPr>
      <w:r>
        <w:rPr>
          <w:sz w:val="19"/>
          <w:szCs w:val="19"/>
        </w:rPr>
        <w:t xml:space="preserve">Redactar la consigna para el área de Data.</w:t>
      </w:r>
    </w:p>
    <w:p>
      <w:pPr>
        <w:spacing w:after="60" w:before="160"/>
      </w:pPr>
      <w:r>
        <w:rPr>
          <w:b/>
          <w:bCs/>
          <w:color w:val="5B3E99"/>
          <w:sz w:val="20"/>
          <w:szCs w:val="20"/>
        </w:rPr>
        <w:t xml:space="preserve">Tareas — Área Data (Fase 1)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sz w:val="19"/>
          <w:szCs w:val="19"/>
        </w:rPr>
        <w:t xml:space="preserve">Diagnosticar y limpiar los problemas de calidad del archivo (duplicados, valores faltantes, categorías inconsistentes, valores atípicos) antes de calcular cualquier KPI.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sz w:val="19"/>
          <w:szCs w:val="19"/>
        </w:rPr>
        <w:t xml:space="preserve">Explorar la estructura: sucursales, categorías, modalidad de venta, rango de fechas.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sz w:val="19"/>
          <w:szCs w:val="19"/>
        </w:rPr>
        <w:t xml:space="preserve">Diagnosticar qué se puede medir (cobranza, ventas por sucursal) y qué no (rotación real de stock, que viene en el reporte aparte).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sz w:val="19"/>
          <w:szCs w:val="19"/>
        </w:rPr>
        <w:t xml:space="preserve">Calcular una primera versión de facturación por sucursal y evolución de los días de cobranza.</w:t>
      </w:r>
    </w:p>
    <w:p>
      <w:pPr>
        <w:pStyle w:val="ListParagraph"/>
        <w:numPr>
          <w:ilvl w:val="0"/>
          <w:numId w:val="12"/>
        </w:numPr>
        <w:spacing w:after="50"/>
      </w:pPr>
      <w:r>
        <w:rPr>
          <w:sz w:val="19"/>
          <w:szCs w:val="19"/>
        </w:rPr>
        <w:t xml:space="preserve">Dejar preparado el archivo en la herramienta elegida.</w:t>
      </w:r>
    </w:p>
    <w:p>
      <w:pPr>
        <w:spacing w:after="60" w:before="160"/>
      </w:pPr>
      <w:r>
        <w:rPr>
          <w:b/>
          <w:bCs/>
          <w:color w:val="C97A2B"/>
          <w:sz w:val="20"/>
          <w:szCs w:val="20"/>
        </w:rPr>
        <w:t xml:space="preserve">Tareas — Grupo mixto (Fase 2)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sz w:val="19"/>
          <w:szCs w:val="19"/>
        </w:rPr>
        <w:t xml:space="preserve">Cruzar los KPIs de cobranza y presión de precios con los datos explorados.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sz w:val="19"/>
          <w:szCs w:val="19"/>
        </w:rPr>
        <w:t xml:space="preserve">Armar el dashboard con, como mínimo: facturación por sucursal, evolución de días de cobranza, mix contado/crédito.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sz w:val="19"/>
          <w:szCs w:val="19"/>
        </w:rPr>
        <w:t xml:space="preserve">Redactar insights y la recomendación final de compra.</w:t>
      </w:r>
    </w:p>
    <w:p>
      <w:pPr>
        <w:pStyle w:val="ListParagraph"/>
        <w:numPr>
          <w:ilvl w:val="0"/>
          <w:numId w:val="13"/>
        </w:numPr>
        <w:spacing w:after="50"/>
      </w:pPr>
      <w:r>
        <w:rPr>
          <w:sz w:val="19"/>
          <w:szCs w:val="19"/>
        </w:rPr>
        <w:t xml:space="preserve">Preparar el pitch.</w:t>
      </w:r>
    </w:p>
    <w:p>
      <w:pPr>
        <w:spacing w:after="60" w:before="160"/>
      </w:pPr>
      <w:r>
        <w:rPr>
          <w:b/>
          <w:bCs/>
          <w:color w:val="142640"/>
          <w:sz w:val="20"/>
          <w:szCs w:val="20"/>
        </w:rPr>
        <w:t xml:space="preserve">Qué tiene que mostrar el pitch (Fase 3)</w:t>
      </w:r>
    </w:p>
    <w:p>
      <w:pPr>
        <w:spacing w:after="100"/>
      </w:pPr>
      <w:r>
        <w:rPr>
          <w:sz w:val="20"/>
          <w:szCs w:val="20"/>
        </w:rPr>
        <w:t xml:space="preserve">La decisión + el KPI de días de cobranza + qué harían con el stock de baja rotación si compraran la empresa.</w:t>
      </w:r>
    </w:p>
    <w:p>
      <w:pPr>
        <w:pStyle w:val="Heading2"/>
        <w:shd w:fill="142640" w:color="auto" w:val="clear"/>
        <w:spacing w:after="100" w:before="380"/>
      </w:pPr>
      <w:r>
        <w:rPr>
          <w:b/>
          <w:bCs/>
          <w:color w:val="FFFFFF"/>
          <w:sz w:val="26"/>
          <w:szCs w:val="26"/>
        </w:rPr>
        <w:t xml:space="preserve">  Grupo 5 · TransCarga Federal — Ficha técnica</w:t>
      </w:r>
    </w:p>
    <w:p>
      <w:pPr>
        <w:spacing w:after="60" w:before="160"/>
      </w:pPr>
      <w:r>
        <w:rPr>
          <w:b/>
          <w:bCs/>
          <w:color w:val="142640"/>
          <w:sz w:val="20"/>
          <w:szCs w:val="20"/>
        </w:rPr>
        <w:t xml:space="preserve">Estructura del archivo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Período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 meses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Granularidad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 fila por viaje/mes agregado (cliente, tipo de flota, mes)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Columnas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Fecha, Cliente, Tipo de flota (Propia / Tercerizada), Toneladas transportadas, Costo de combustible, Costo de flete cobrado, Siniestros del mes, Total facturado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 cualitativo aparte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Antigüedad de cada unidad de la flota tercerizada — se entrega como planilla de flota aparte</w:t>
            </w:r>
          </w:p>
        </w:tc>
      </w:tr>
    </w:tbl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El archivo trae problemas de calidad sembrados a propósito (duplicados, categorías inconsistentes, datos faltantes, valores atípicos), documentados en su hoja “Notas del facilitador” — para vos, no para proyectar.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El archivo también trae una hoja “Empleados” (nómina con área, antigüedad, edad, salario y bajas del período) y una hoja “Clientes” (cartera con tipo, zona y antigüedad) — para que RRHH/Finanzas/Comercial tenga su propio material mientras Data limpia y explora la hoja de Ventas.</w:t>
      </w:r>
    </w:p>
    <w:p>
      <w:pPr>
        <w:spacing w:after="60" w:before="160"/>
      </w:pPr>
      <w:r>
        <w:rPr>
          <w:b/>
          <w:bCs/>
          <w:color w:val="0F7C74"/>
          <w:sz w:val="20"/>
          <w:szCs w:val="20"/>
        </w:rPr>
        <w:t xml:space="preserve">Tareas — Área RRHH / Finanzas / Comercial (Fase 1)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sz w:val="19"/>
          <w:szCs w:val="19"/>
        </w:rPr>
        <w:t xml:space="preserve">Explorar la hoja Empleados: calcular la rotación (bajas / dotación total), la antigüedad promedio y cómo se distribuye la dotación por área — marcar si hay algún área con rotación o antigüedad fuera de lo normal.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sz w:val="19"/>
          <w:szCs w:val="19"/>
        </w:rPr>
        <w:t xml:space="preserve">Explorar la hoja Clientes: pensar una segmentación simple (por tipo, zona o antigüedad) y si la cartera está sana o concentrada en pocos clientes.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sz w:val="19"/>
          <w:szCs w:val="19"/>
        </w:rPr>
        <w:t xml:space="preserve">Definir el KPI de concentración de clientes (2 clientes ≈ 70% de la facturación) y el umbral de riesgo.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sz w:val="19"/>
          <w:szCs w:val="19"/>
        </w:rPr>
        <w:t xml:space="preserve">Definir cómo medir el impacto del costo de combustible sobre el margen del flete.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sz w:val="19"/>
          <w:szCs w:val="19"/>
        </w:rPr>
        <w:t xml:space="preserve">Fijar el criterio de decisión: ¿la dependencia de 2 clientes grandes es un riesgo que se puede diversificar después de la compra?</w:t>
      </w:r>
    </w:p>
    <w:p>
      <w:pPr>
        <w:pStyle w:val="ListParagraph"/>
        <w:numPr>
          <w:ilvl w:val="0"/>
          <w:numId w:val="14"/>
        </w:numPr>
        <w:spacing w:after="50"/>
      </w:pPr>
      <w:r>
        <w:rPr>
          <w:sz w:val="19"/>
          <w:szCs w:val="19"/>
        </w:rPr>
        <w:t xml:space="preserve">Redactar la consigna para el área de Data.</w:t>
      </w:r>
    </w:p>
    <w:p>
      <w:pPr>
        <w:spacing w:after="60" w:before="160"/>
      </w:pPr>
      <w:r>
        <w:rPr>
          <w:b/>
          <w:bCs/>
          <w:color w:val="5B3E99"/>
          <w:sz w:val="20"/>
          <w:szCs w:val="20"/>
        </w:rPr>
        <w:t xml:space="preserve">Tareas — Área Data (Fase 1)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sz w:val="19"/>
          <w:szCs w:val="19"/>
        </w:rPr>
        <w:t xml:space="preserve">Diagnosticar y limpiar los problemas de calidad del archivo (duplicados, valores faltantes, categorías inconsistentes, valores atípicos) antes de calcular cualquier KPI.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sz w:val="19"/>
          <w:szCs w:val="19"/>
        </w:rPr>
        <w:t xml:space="preserve">Explorar la estructura: clientes, tipo de flota, rango de fechas.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sz w:val="19"/>
          <w:szCs w:val="19"/>
        </w:rPr>
        <w:t xml:space="preserve">Diagnosticar qué se puede medir (concentración, margen) y qué no (la antigüedad real de la flota tercerizada, que está en la planilla aparte).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sz w:val="19"/>
          <w:szCs w:val="19"/>
        </w:rPr>
        <w:t xml:space="preserve">Calcular una primera versión de facturación y margen por cliente y tipo de flota.</w:t>
      </w:r>
    </w:p>
    <w:p>
      <w:pPr>
        <w:pStyle w:val="ListParagraph"/>
        <w:numPr>
          <w:ilvl w:val="0"/>
          <w:numId w:val="15"/>
        </w:numPr>
        <w:spacing w:after="50"/>
      </w:pPr>
      <w:r>
        <w:rPr>
          <w:sz w:val="19"/>
          <w:szCs w:val="19"/>
        </w:rPr>
        <w:t xml:space="preserve">Dejar preparado el archivo en la herramienta elegida.</w:t>
      </w:r>
    </w:p>
    <w:p>
      <w:pPr>
        <w:spacing w:after="60" w:before="160"/>
      </w:pPr>
      <w:r>
        <w:rPr>
          <w:b/>
          <w:bCs/>
          <w:color w:val="C97A2B"/>
          <w:sz w:val="20"/>
          <w:szCs w:val="20"/>
        </w:rPr>
        <w:t xml:space="preserve">Tareas — Grupo mixto (Fase 2)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sz w:val="19"/>
          <w:szCs w:val="19"/>
        </w:rPr>
        <w:t xml:space="preserve">Cruzar los KPIs de concentración y margen con los datos explorados.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sz w:val="19"/>
          <w:szCs w:val="19"/>
        </w:rPr>
        <w:t xml:space="preserve">Armar el dashboard con, como mínimo: facturación por cliente, evolución del costo de combustible, siniestralidad por tipo de flota.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sz w:val="19"/>
          <w:szCs w:val="19"/>
        </w:rPr>
        <w:t xml:space="preserve">Redactar insights y la recomendación final de compra.</w:t>
      </w:r>
    </w:p>
    <w:p>
      <w:pPr>
        <w:pStyle w:val="ListParagraph"/>
        <w:numPr>
          <w:ilvl w:val="0"/>
          <w:numId w:val="16"/>
        </w:numPr>
        <w:spacing w:after="50"/>
      </w:pPr>
      <w:r>
        <w:rPr>
          <w:sz w:val="19"/>
          <w:szCs w:val="19"/>
        </w:rPr>
        <w:t xml:space="preserve">Preparar el pitch.</w:t>
      </w:r>
    </w:p>
    <w:p>
      <w:pPr>
        <w:spacing w:after="60" w:before="160"/>
      </w:pPr>
      <w:r>
        <w:rPr>
          <w:b/>
          <w:bCs/>
          <w:color w:val="142640"/>
          <w:sz w:val="20"/>
          <w:szCs w:val="20"/>
        </w:rPr>
        <w:t xml:space="preserve">Qué tiene que mostrar el pitch (Fase 3)</w:t>
      </w:r>
    </w:p>
    <w:p>
      <w:pPr>
        <w:spacing w:after="100"/>
      </w:pPr>
      <w:r>
        <w:rPr>
          <w:sz w:val="20"/>
          <w:szCs w:val="20"/>
        </w:rPr>
        <w:t xml:space="preserve">La decisión + el KPI de concentración de clientes + qué plan tendrían para reducir la dependencia de esos 2 clientes.</w:t>
      </w:r>
    </w:p>
    <w:p>
      <w:pPr>
        <w:pStyle w:val="Heading2"/>
        <w:shd w:fill="142640" w:color="auto" w:val="clear"/>
        <w:spacing w:after="100" w:before="380"/>
      </w:pPr>
      <w:r>
        <w:rPr>
          <w:b/>
          <w:bCs/>
          <w:color w:val="FFFFFF"/>
          <w:sz w:val="26"/>
          <w:szCs w:val="26"/>
        </w:rPr>
        <w:t xml:space="preserve">  Grupo 6 · QuimiObra — Ficha técnica</w:t>
      </w:r>
    </w:p>
    <w:p>
      <w:pPr>
        <w:spacing w:after="60" w:before="160"/>
      </w:pPr>
      <w:r>
        <w:rPr>
          <w:b/>
          <w:bCs/>
          <w:color w:val="142640"/>
          <w:sz w:val="20"/>
          <w:szCs w:val="20"/>
        </w:rPr>
        <w:t xml:space="preserve">Estructura del archivo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Período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 meses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Granularidad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 fila por venta (línea de producto, cliente, mes)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Columnas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Fecha, Línea de producto (Acelerador / Plastificante / Impermeabilizante), Cliente, Unidades vendidas, Precio unitario, Costo de insumo importado (en USD), Tipo de cambio del mes, Total facturado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 cualitativo aparte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Capacidad de planta y % ocioso — se entrega como ficha de planta aparte</w:t>
            </w:r>
          </w:p>
        </w:tc>
      </w:tr>
    </w:tbl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El archivo trae problemas de calidad sembrados a propósito (duplicados, categorías inconsistentes, datos faltantes, valores atípicos), documentados en su hoja “Notas del facilitador” — para vos, no para proyectar.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El archivo también trae una hoja “Empleados” (nómina con área, antigüedad, edad, salario y bajas del período) y una hoja “Clientes” (cartera con tipo, zona y antigüedad) — para que RRHH/Finanzas/Comercial tenga su propio material mientras Data limpia y explora la hoja de Ventas.</w:t>
      </w:r>
    </w:p>
    <w:p>
      <w:pPr>
        <w:spacing w:after="60" w:before="160"/>
      </w:pPr>
      <w:r>
        <w:rPr>
          <w:b/>
          <w:bCs/>
          <w:color w:val="0F7C74"/>
          <w:sz w:val="20"/>
          <w:szCs w:val="20"/>
        </w:rPr>
        <w:t xml:space="preserve">Tareas — Área RRHH / Finanzas / Comercial (Fase 1)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sz w:val="19"/>
          <w:szCs w:val="19"/>
        </w:rPr>
        <w:t xml:space="preserve">Explorar la hoja Empleados: calcular la rotación (bajas / dotación total), la antigüedad promedio y cómo se distribuye la dotación por área — marcar si hay algún área con rotación o antigüedad fuera de lo normal.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sz w:val="19"/>
          <w:szCs w:val="19"/>
        </w:rPr>
        <w:t xml:space="preserve">Explorar la hoja Clientes: pensar una segmentación simple (por tipo, zona o antigüedad) y si la cartera está sana o concentrada en pocos clientes.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sz w:val="19"/>
          <w:szCs w:val="19"/>
        </w:rPr>
        <w:t xml:space="preserve">Definir el KPI de exposición cambiaria: qué % del costo depende de insumos importados y cómo se mueve el margen si el tipo de cambio sube.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sz w:val="19"/>
          <w:szCs w:val="19"/>
        </w:rPr>
        <w:t xml:space="preserve">Definir cómo pesar la pérdida del respaldo de la casa matriz internacional en la decisión de compra.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sz w:val="19"/>
          <w:szCs w:val="19"/>
        </w:rPr>
        <w:t xml:space="preserve">Fijar el criterio de decisión: ¿la diferenciación técnica del producto alcanza para justificar el riesgo cambiario?</w:t>
      </w:r>
    </w:p>
    <w:p>
      <w:pPr>
        <w:pStyle w:val="ListParagraph"/>
        <w:numPr>
          <w:ilvl w:val="0"/>
          <w:numId w:val="17"/>
        </w:numPr>
        <w:spacing w:after="50"/>
      </w:pPr>
      <w:r>
        <w:rPr>
          <w:sz w:val="19"/>
          <w:szCs w:val="19"/>
        </w:rPr>
        <w:t xml:space="preserve">Redactar la consigna para el área de Data.</w:t>
      </w:r>
    </w:p>
    <w:p>
      <w:pPr>
        <w:spacing w:after="60" w:before="160"/>
      </w:pPr>
      <w:r>
        <w:rPr>
          <w:b/>
          <w:bCs/>
          <w:color w:val="5B3E99"/>
          <w:sz w:val="20"/>
          <w:szCs w:val="20"/>
        </w:rPr>
        <w:t xml:space="preserve">Tareas — Área Data (Fase 1)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sz w:val="19"/>
          <w:szCs w:val="19"/>
        </w:rPr>
        <w:t xml:space="preserve">Diagnosticar y limpiar los problemas de calidad del archivo (duplicados, valores faltantes, categorías inconsistentes, valores atípicos) antes de calcular cualquier KPI.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sz w:val="19"/>
          <w:szCs w:val="19"/>
        </w:rPr>
        <w:t xml:space="preserve">Explorar la estructura: líneas de producto, clientes, tipo de cambio por mes.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sz w:val="19"/>
          <w:szCs w:val="19"/>
        </w:rPr>
        <w:t xml:space="preserve">Diagnosticar qué se puede medir (exposición cambiaria, ventas por línea) y qué no (la capacidad de planta ociosa exacta, que está en la ficha aparte).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sz w:val="19"/>
          <w:szCs w:val="19"/>
        </w:rPr>
        <w:t xml:space="preserve">Calcular una primera versión de margen por línea de producto, mostrando el efecto del tipo de cambio mes a mes.</w:t>
      </w:r>
    </w:p>
    <w:p>
      <w:pPr>
        <w:pStyle w:val="ListParagraph"/>
        <w:numPr>
          <w:ilvl w:val="0"/>
          <w:numId w:val="18"/>
        </w:numPr>
        <w:spacing w:after="50"/>
      </w:pPr>
      <w:r>
        <w:rPr>
          <w:sz w:val="19"/>
          <w:szCs w:val="19"/>
        </w:rPr>
        <w:t xml:space="preserve">Dejar preparado el archivo en la herramienta elegida.</w:t>
      </w:r>
    </w:p>
    <w:p>
      <w:pPr>
        <w:spacing w:after="60" w:before="160"/>
      </w:pPr>
      <w:r>
        <w:rPr>
          <w:b/>
          <w:bCs/>
          <w:color w:val="C97A2B"/>
          <w:sz w:val="20"/>
          <w:szCs w:val="20"/>
        </w:rPr>
        <w:t xml:space="preserve">Tareas — Grupo mixto (Fase 2)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sz w:val="19"/>
          <w:szCs w:val="19"/>
        </w:rPr>
        <w:t xml:space="preserve">Cruzar el KPI de exposición cambiaria con los datos explorados.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sz w:val="19"/>
          <w:szCs w:val="19"/>
        </w:rPr>
        <w:t xml:space="preserve">Armar el dashboard con, como mínimo: margen por línea de producto, evolución del tipo de cambio, ventas por cliente.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sz w:val="19"/>
          <w:szCs w:val="19"/>
        </w:rPr>
        <w:t xml:space="preserve">Redactar insights y la recomendación final de compra.</w:t>
      </w:r>
    </w:p>
    <w:p>
      <w:pPr>
        <w:pStyle w:val="ListParagraph"/>
        <w:numPr>
          <w:ilvl w:val="0"/>
          <w:numId w:val="19"/>
        </w:numPr>
        <w:spacing w:after="50"/>
      </w:pPr>
      <w:r>
        <w:rPr>
          <w:sz w:val="19"/>
          <w:szCs w:val="19"/>
        </w:rPr>
        <w:t xml:space="preserve">Preparar el pitch.</w:t>
      </w:r>
    </w:p>
    <w:p>
      <w:pPr>
        <w:spacing w:after="60" w:before="160"/>
      </w:pPr>
      <w:r>
        <w:rPr>
          <w:b/>
          <w:bCs/>
          <w:color w:val="142640"/>
          <w:sz w:val="20"/>
          <w:szCs w:val="20"/>
        </w:rPr>
        <w:t xml:space="preserve">Qué tiene que mostrar el pitch (Fase 3)</w:t>
      </w:r>
    </w:p>
    <w:p>
      <w:pPr>
        <w:spacing w:after="100"/>
      </w:pPr>
      <w:r>
        <w:rPr>
          <w:sz w:val="20"/>
          <w:szCs w:val="20"/>
        </w:rPr>
        <w:t xml:space="preserve">La decisión + el KPI de exposición cambiaria + cómo pesa la pérdida del respaldo internacional de la marca.</w:t>
      </w:r>
    </w:p>
    <w:p>
      <w:pPr>
        <w:pStyle w:val="Heading2"/>
        <w:shd w:fill="142640" w:color="auto" w:val="clear"/>
        <w:spacing w:after="100" w:before="380"/>
      </w:pPr>
      <w:r>
        <w:rPr>
          <w:b/>
          <w:bCs/>
          <w:color w:val="FFFFFF"/>
          <w:sz w:val="26"/>
          <w:szCs w:val="26"/>
        </w:rPr>
        <w:t xml:space="preserve">  Grupo 7 · Rentamaq — Ficha técnica</w:t>
      </w:r>
    </w:p>
    <w:p>
      <w:pPr>
        <w:spacing w:after="60" w:before="160"/>
      </w:pPr>
      <w:r>
        <w:rPr>
          <w:b/>
          <w:bCs/>
          <w:color w:val="142640"/>
          <w:sz w:val="20"/>
          <w:szCs w:val="20"/>
        </w:rPr>
        <w:t xml:space="preserve">Estructura del archivo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Período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 meses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Granularidad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 fila por alquiler (tipo de equipo, cliente, mes)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Columnas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Fecha, Tipo de equipo (Excavadora / Grúa / Compactadora), Cliente, Horas alquiladas, Precio por hora, Días de mora del cliente, Total facturado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 cualitativo aparte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Antigüedad y estado de cada equipo de la flota — se entrega como planilla de flota aparte</w:t>
            </w:r>
          </w:p>
        </w:tc>
      </w:tr>
    </w:tbl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El archivo trae problemas de calidad sembrados a propósito (duplicados, categorías inconsistentes, datos faltantes, valores atípicos), documentados en su hoja “Notas del facilitador” — para vos, no para proyectar.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El archivo también trae una hoja “Empleados” (nómina con área, antigüedad, edad, salario y bajas del período) y una hoja “Clientes” (cartera con tipo, zona y antigüedad) — para que RRHH/Finanzas/Comercial tenga su propio material mientras Data limpia y explora la hoja de Ventas.</w:t>
      </w:r>
    </w:p>
    <w:p>
      <w:pPr>
        <w:spacing w:after="60" w:before="160"/>
      </w:pPr>
      <w:r>
        <w:rPr>
          <w:b/>
          <w:bCs/>
          <w:color w:val="0F7C74"/>
          <w:sz w:val="20"/>
          <w:szCs w:val="20"/>
        </w:rPr>
        <w:t xml:space="preserve">Tareas — Área RRHH / Finanzas / Comercial (Fase 1)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sz w:val="19"/>
          <w:szCs w:val="19"/>
        </w:rPr>
        <w:t xml:space="preserve">Explorar la hoja Empleados: calcular la rotación (bajas / dotación total), la antigüedad promedio y cómo se distribuye la dotación por área — marcar si hay algún área con rotación o antigüedad fuera de lo normal.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sz w:val="19"/>
          <w:szCs w:val="19"/>
        </w:rPr>
        <w:t xml:space="preserve">Explorar la hoja Clientes: pensar una segmentación simple (por tipo, zona o antigüedad) y si la cartera está sana o concentrada en pocos clientes.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sz w:val="19"/>
          <w:szCs w:val="19"/>
        </w:rPr>
        <w:t xml:space="preserve">Definir el KPI de ocupación de flota (horas alquiladas vs. horas disponibles) y el umbral que hace rentable a un equipo.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sz w:val="19"/>
          <w:szCs w:val="19"/>
        </w:rPr>
        <w:t xml:space="preserve">Definir cómo medir el riesgo de morosidad de clientes constructores sobre el flujo de caja.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sz w:val="19"/>
          <w:szCs w:val="19"/>
        </w:rPr>
        <w:t xml:space="preserve">Fijar el criterio de decisión: ¿la necesidad de capital para renovar flota compensa la buena ocupación actual?</w:t>
      </w:r>
    </w:p>
    <w:p>
      <w:pPr>
        <w:pStyle w:val="ListParagraph"/>
        <w:numPr>
          <w:ilvl w:val="0"/>
          <w:numId w:val="20"/>
        </w:numPr>
        <w:spacing w:after="50"/>
      </w:pPr>
      <w:r>
        <w:rPr>
          <w:sz w:val="19"/>
          <w:szCs w:val="19"/>
        </w:rPr>
        <w:t xml:space="preserve">Redactar la consigna para el área de Data.</w:t>
      </w:r>
    </w:p>
    <w:p>
      <w:pPr>
        <w:spacing w:after="60" w:before="160"/>
      </w:pPr>
      <w:r>
        <w:rPr>
          <w:b/>
          <w:bCs/>
          <w:color w:val="5B3E99"/>
          <w:sz w:val="20"/>
          <w:szCs w:val="20"/>
        </w:rPr>
        <w:t xml:space="preserve">Tareas — Área Data (Fase 1)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sz w:val="19"/>
          <w:szCs w:val="19"/>
        </w:rPr>
        <w:t xml:space="preserve">Diagnosticar y limpiar los problemas de calidad del archivo (duplicados, valores faltantes, categorías inconsistentes, valores atípicos) antes de calcular cualquier KPI.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sz w:val="19"/>
          <w:szCs w:val="19"/>
        </w:rPr>
        <w:t xml:space="preserve">Explorar la estructura: tipos de equipo, clientes, rango de fechas.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sz w:val="19"/>
          <w:szCs w:val="19"/>
        </w:rPr>
        <w:t xml:space="preserve">Diagnosticar qué se puede medir (ocupación, morosidad) y qué no (el estado técnico real de cada equipo, que está en la planilla aparte).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sz w:val="19"/>
          <w:szCs w:val="19"/>
        </w:rPr>
        <w:t xml:space="preserve">Calcular una primera versión de ocupación y facturación por tipo de equipo.</w:t>
      </w:r>
    </w:p>
    <w:p>
      <w:pPr>
        <w:pStyle w:val="ListParagraph"/>
        <w:numPr>
          <w:ilvl w:val="0"/>
          <w:numId w:val="21"/>
        </w:numPr>
        <w:spacing w:after="50"/>
      </w:pPr>
      <w:r>
        <w:rPr>
          <w:sz w:val="19"/>
          <w:szCs w:val="19"/>
        </w:rPr>
        <w:t xml:space="preserve">Dejar preparado el archivo en la herramienta elegida.</w:t>
      </w:r>
    </w:p>
    <w:p>
      <w:pPr>
        <w:spacing w:after="60" w:before="160"/>
      </w:pPr>
      <w:r>
        <w:rPr>
          <w:b/>
          <w:bCs/>
          <w:color w:val="C97A2B"/>
          <w:sz w:val="20"/>
          <w:szCs w:val="20"/>
        </w:rPr>
        <w:t xml:space="preserve">Tareas — Grupo mixto (Fase 2)</w:t>
      </w:r>
    </w:p>
    <w:p>
      <w:pPr>
        <w:pStyle w:val="ListParagraph"/>
        <w:numPr>
          <w:ilvl w:val="0"/>
          <w:numId w:val="22"/>
        </w:numPr>
        <w:spacing w:after="50"/>
      </w:pPr>
      <w:r>
        <w:rPr>
          <w:sz w:val="19"/>
          <w:szCs w:val="19"/>
        </w:rPr>
        <w:t xml:space="preserve">Cruzar el KPI de ocupación y morosidad con los datos explorados.</w:t>
      </w:r>
    </w:p>
    <w:p>
      <w:pPr>
        <w:pStyle w:val="ListParagraph"/>
        <w:numPr>
          <w:ilvl w:val="0"/>
          <w:numId w:val="22"/>
        </w:numPr>
        <w:spacing w:after="50"/>
      </w:pPr>
      <w:r>
        <w:rPr>
          <w:sz w:val="19"/>
          <w:szCs w:val="19"/>
        </w:rPr>
        <w:t xml:space="preserve">Armar el dashboard con, como mínimo: ocupación por tipo de equipo, evolución de la morosidad, facturación por cliente.</w:t>
      </w:r>
    </w:p>
    <w:p>
      <w:pPr>
        <w:pStyle w:val="ListParagraph"/>
        <w:numPr>
          <w:ilvl w:val="0"/>
          <w:numId w:val="22"/>
        </w:numPr>
        <w:spacing w:after="50"/>
      </w:pPr>
      <w:r>
        <w:rPr>
          <w:sz w:val="19"/>
          <w:szCs w:val="19"/>
        </w:rPr>
        <w:t xml:space="preserve">Redactar insights y la recomendación final de compra.</w:t>
      </w:r>
    </w:p>
    <w:p>
      <w:pPr>
        <w:pStyle w:val="ListParagraph"/>
        <w:numPr>
          <w:ilvl w:val="0"/>
          <w:numId w:val="22"/>
        </w:numPr>
        <w:spacing w:after="50"/>
      </w:pPr>
      <w:r>
        <w:rPr>
          <w:sz w:val="19"/>
          <w:szCs w:val="19"/>
        </w:rPr>
        <w:t xml:space="preserve">Preparar el pitch.</w:t>
      </w:r>
    </w:p>
    <w:p>
      <w:pPr>
        <w:spacing w:after="60" w:before="160"/>
      </w:pPr>
      <w:r>
        <w:rPr>
          <w:b/>
          <w:bCs/>
          <w:color w:val="142640"/>
          <w:sz w:val="20"/>
          <w:szCs w:val="20"/>
        </w:rPr>
        <w:t xml:space="preserve">Qué tiene que mostrar el pitch (Fase 3)</w:t>
      </w:r>
    </w:p>
    <w:p>
      <w:pPr>
        <w:spacing w:after="100"/>
      </w:pPr>
      <w:r>
        <w:rPr>
          <w:sz w:val="20"/>
          <w:szCs w:val="20"/>
        </w:rPr>
        <w:t xml:space="preserve">La decisión + el KPI de ocupación de flota + el plan para financiar la renovación de equipos si compraran la empresa.</w:t>
      </w:r>
    </w:p>
    <w:p>
      <w:pPr>
        <w:pStyle w:val="Heading2"/>
        <w:shd w:fill="142640" w:color="auto" w:val="clear"/>
        <w:spacing w:after="100" w:before="380"/>
      </w:pPr>
      <w:r>
        <w:rPr>
          <w:b/>
          <w:bCs/>
          <w:color w:val="FFFFFF"/>
          <w:sz w:val="26"/>
          <w:szCs w:val="26"/>
        </w:rPr>
        <w:t xml:space="preserve">  Grupo 8 · Cementera del Litoral — Ficha técnica</w:t>
      </w:r>
    </w:p>
    <w:p>
      <w:pPr>
        <w:spacing w:after="60" w:before="160"/>
      </w:pPr>
      <w:r>
        <w:rPr>
          <w:b/>
          <w:bCs/>
          <w:color w:val="142640"/>
          <w:sz w:val="20"/>
          <w:szCs w:val="20"/>
        </w:rPr>
        <w:t xml:space="preserve">Estructura del archivo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Período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 meses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Granularidad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 fila por mes y región de venta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Columnas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Fecha, Región de venta, Toneladas de cemento producidas, Toneladas vendidas, Precio por tonelada, Costo energético por tonelada, Participación de mercado estimada, Total facturado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Dato cualitativo aparte</w:t>
            </w:r>
          </w:p>
        </w:tc>
        <w:tc>
          <w:tcPr>
            <w:tcW w:type="dxa" w:w="67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Estado del contrato de suministro de gas (vence en 18 meses) — se entrega como nota aparte, no como columna</w:t>
            </w:r>
          </w:p>
        </w:tc>
      </w:tr>
    </w:tbl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El archivo trae problemas de calidad sembrados a propósito (duplicados, categorías inconsistentes, datos faltantes, valores atípicos), documentados en su hoja “Notas del facilitador” — para vos, no para proyectar.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El archivo también trae una hoja “Empleados” (nómina con área, antigüedad, edad, salario y bajas del período) y una hoja “Clientes” (cartera con tipo, zona y antigüedad) — para que RRHH/Finanzas/Comercial tenga su propio material mientras Data limpia y explora la hoja de Ventas.</w:t>
      </w:r>
    </w:p>
    <w:p>
      <w:pPr>
        <w:spacing w:after="60" w:before="160"/>
      </w:pPr>
      <w:r>
        <w:rPr>
          <w:b/>
          <w:bCs/>
          <w:color w:val="0F7C74"/>
          <w:sz w:val="20"/>
          <w:szCs w:val="20"/>
        </w:rPr>
        <w:t xml:space="preserve">Tareas — Área RRHH / Finanzas / Comercial (Fase 1)</w:t>
      </w:r>
    </w:p>
    <w:p>
      <w:pPr>
        <w:pStyle w:val="ListParagraph"/>
        <w:numPr>
          <w:ilvl w:val="0"/>
          <w:numId w:val="23"/>
        </w:numPr>
        <w:spacing w:after="50"/>
      </w:pPr>
      <w:r>
        <w:rPr>
          <w:sz w:val="19"/>
          <w:szCs w:val="19"/>
        </w:rPr>
        <w:t xml:space="preserve">Explorar la hoja Empleados: calcular la rotación (bajas / dotación total), la antigüedad promedio y cómo se distribuye la dotación por área — marcar si hay algún área con rotación o antigüedad fuera de lo normal.</w:t>
      </w:r>
    </w:p>
    <w:p>
      <w:pPr>
        <w:pStyle w:val="ListParagraph"/>
        <w:numPr>
          <w:ilvl w:val="0"/>
          <w:numId w:val="23"/>
        </w:numPr>
        <w:spacing w:after="50"/>
      </w:pPr>
      <w:r>
        <w:rPr>
          <w:sz w:val="19"/>
          <w:szCs w:val="19"/>
        </w:rPr>
        <w:t xml:space="preserve">Explorar la hoja Clientes: pensar una segmentación simple (por tipo, zona o antigüedad) y si la cartera está sana o concentrada en pocos clientes.</w:t>
      </w:r>
    </w:p>
    <w:p>
      <w:pPr>
        <w:pStyle w:val="ListParagraph"/>
        <w:numPr>
          <w:ilvl w:val="0"/>
          <w:numId w:val="23"/>
        </w:numPr>
        <w:spacing w:after="50"/>
      </w:pPr>
      <w:r>
        <w:rPr>
          <w:sz w:val="19"/>
          <w:szCs w:val="19"/>
        </w:rPr>
        <w:t xml:space="preserve">Definir el KPI de capacidad ociosa (% de capacidad instalada no utilizada) como oportunidad de crecimiento sin nueva inversión.</w:t>
      </w:r>
    </w:p>
    <w:p>
      <w:pPr>
        <w:pStyle w:val="ListParagraph"/>
        <w:numPr>
          <w:ilvl w:val="0"/>
          <w:numId w:val="23"/>
        </w:numPr>
        <w:spacing w:after="50"/>
      </w:pPr>
      <w:r>
        <w:rPr>
          <w:sz w:val="19"/>
          <w:szCs w:val="19"/>
        </w:rPr>
        <w:t xml:space="preserve">Definir cómo pesar el vencimiento del contrato de gas en la valuación — ¿es un riesgo que descarta la compra o un punto a renegociar?</w:t>
      </w:r>
    </w:p>
    <w:p>
      <w:pPr>
        <w:pStyle w:val="ListParagraph"/>
        <w:numPr>
          <w:ilvl w:val="0"/>
          <w:numId w:val="23"/>
        </w:numPr>
        <w:spacing w:after="50"/>
      </w:pPr>
      <w:r>
        <w:rPr>
          <w:sz w:val="19"/>
          <w:szCs w:val="19"/>
        </w:rPr>
        <w:t xml:space="preserve">Fijar el criterio de decisión: ¿la posición logística y la capacidad ociosa compensan la caída de participación de mercado?</w:t>
      </w:r>
    </w:p>
    <w:p>
      <w:pPr>
        <w:pStyle w:val="ListParagraph"/>
        <w:numPr>
          <w:ilvl w:val="0"/>
          <w:numId w:val="23"/>
        </w:numPr>
        <w:spacing w:after="50"/>
      </w:pPr>
      <w:r>
        <w:rPr>
          <w:sz w:val="19"/>
          <w:szCs w:val="19"/>
        </w:rPr>
        <w:t xml:space="preserve">Redactar la consigna para el área de Data.</w:t>
      </w:r>
    </w:p>
    <w:p>
      <w:pPr>
        <w:spacing w:after="60" w:before="160"/>
      </w:pPr>
      <w:r>
        <w:rPr>
          <w:b/>
          <w:bCs/>
          <w:color w:val="5B3E99"/>
          <w:sz w:val="20"/>
          <w:szCs w:val="20"/>
        </w:rPr>
        <w:t xml:space="preserve">Tareas — Área Data (Fase 1)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sz w:val="19"/>
          <w:szCs w:val="19"/>
        </w:rPr>
        <w:t xml:space="preserve">Diagnosticar y limpiar los problemas de calidad del archivo (duplicados, valores faltantes, categorías inconsistentes, valores atípicos) antes de calcular cualquier KPI.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sz w:val="19"/>
          <w:szCs w:val="19"/>
        </w:rPr>
        <w:t xml:space="preserve">Explorar la estructura: regiones de venta, rango de fechas, evolución de la participación de mercado.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sz w:val="19"/>
          <w:szCs w:val="19"/>
        </w:rPr>
        <w:t xml:space="preserve">Diagnosticar qué se puede medir (producción, costo energético, participación) y qué no (el resultado real de la renegociación del contrato de gas).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sz w:val="19"/>
          <w:szCs w:val="19"/>
        </w:rPr>
        <w:t xml:space="preserve">Calcular una primera versión de producción vs. capacidad instalada, y evolución de la participación de mercado por región.</w:t>
      </w:r>
    </w:p>
    <w:p>
      <w:pPr>
        <w:pStyle w:val="ListParagraph"/>
        <w:numPr>
          <w:ilvl w:val="0"/>
          <w:numId w:val="24"/>
        </w:numPr>
        <w:spacing w:after="50"/>
      </w:pPr>
      <w:r>
        <w:rPr>
          <w:sz w:val="19"/>
          <w:szCs w:val="19"/>
        </w:rPr>
        <w:t xml:space="preserve">Dejar preparado el archivo en la herramienta elegida.</w:t>
      </w:r>
    </w:p>
    <w:p>
      <w:pPr>
        <w:spacing w:after="60" w:before="160"/>
      </w:pPr>
      <w:r>
        <w:rPr>
          <w:b/>
          <w:bCs/>
          <w:color w:val="C97A2B"/>
          <w:sz w:val="20"/>
          <w:szCs w:val="20"/>
        </w:rPr>
        <w:t xml:space="preserve">Tareas — Grupo mixto (Fase 2)</w:t>
      </w:r>
    </w:p>
    <w:p>
      <w:pPr>
        <w:pStyle w:val="ListParagraph"/>
        <w:numPr>
          <w:ilvl w:val="0"/>
          <w:numId w:val="25"/>
        </w:numPr>
        <w:spacing w:after="50"/>
      </w:pPr>
      <w:r>
        <w:rPr>
          <w:sz w:val="19"/>
          <w:szCs w:val="19"/>
        </w:rPr>
        <w:t xml:space="preserve">Cruzar el KPI de capacidad ociosa con los datos explorados.</w:t>
      </w:r>
    </w:p>
    <w:p>
      <w:pPr>
        <w:pStyle w:val="ListParagraph"/>
        <w:numPr>
          <w:ilvl w:val="0"/>
          <w:numId w:val="25"/>
        </w:numPr>
        <w:spacing w:after="50"/>
      </w:pPr>
      <w:r>
        <w:rPr>
          <w:sz w:val="19"/>
          <w:szCs w:val="19"/>
        </w:rPr>
        <w:t xml:space="preserve">Armar el dashboard con, como mínimo: producción vs. capacidad instalada, participación de mercado por región, costo energético en el tiempo.</w:t>
      </w:r>
    </w:p>
    <w:p>
      <w:pPr>
        <w:pStyle w:val="ListParagraph"/>
        <w:numPr>
          <w:ilvl w:val="0"/>
          <w:numId w:val="25"/>
        </w:numPr>
        <w:spacing w:after="50"/>
      </w:pPr>
      <w:r>
        <w:rPr>
          <w:sz w:val="19"/>
          <w:szCs w:val="19"/>
        </w:rPr>
        <w:t xml:space="preserve">Redactar insights y la recomendación final de compra.</w:t>
      </w:r>
    </w:p>
    <w:p>
      <w:pPr>
        <w:pStyle w:val="ListParagraph"/>
        <w:numPr>
          <w:ilvl w:val="0"/>
          <w:numId w:val="25"/>
        </w:numPr>
        <w:spacing w:after="50"/>
      </w:pPr>
      <w:r>
        <w:rPr>
          <w:sz w:val="19"/>
          <w:szCs w:val="19"/>
        </w:rPr>
        <w:t xml:space="preserve">Preparar el pitch.</w:t>
      </w:r>
    </w:p>
    <w:p>
      <w:pPr>
        <w:spacing w:after="60" w:before="160"/>
      </w:pPr>
      <w:r>
        <w:rPr>
          <w:b/>
          <w:bCs/>
          <w:color w:val="142640"/>
          <w:sz w:val="20"/>
          <w:szCs w:val="20"/>
        </w:rPr>
        <w:t xml:space="preserve">Qué tiene que mostrar el pitch (Fase 3)</w:t>
      </w:r>
    </w:p>
    <w:p>
      <w:pPr>
        <w:spacing w:after="100"/>
      </w:pPr>
      <w:r>
        <w:rPr>
          <w:sz w:val="20"/>
          <w:szCs w:val="20"/>
        </w:rPr>
        <w:t xml:space="preserve">La decisión + el KPI de capacidad ociosa como oportunidad + cómo manejarían el vencimiento del contrato de gas.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2026-09-30T16:05:46.309Z</dcterms:created>
  <dcterms:modified xsi:type="dcterms:W3CDTF">2026-09-30T16:05:46.317Z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