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Algoritmo: “Es21-11”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variable num : integer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OUTPUT (“Inserisci il numero:”)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INPUT (num)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case (num)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1 : OUTPUT (“Brontolo”)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2 : OUTPUT (“Cucciolo”)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3 : OUTPUT (“Dotto”)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4 : OUTPUT (“Eolo”)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5 : OUTPUT (“Gongolo”)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6 : OUTPUT (“Mammolo”)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7 : OUTPUT (“Pisolo”)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OUTPUT (“Biancaneve”)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endcase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