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esercizio1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nome1, cognome1, nome2, cognome2 : string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 guad1, spesa1, guad2, spesa2, guadF, spesaF, bilancio : float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 (“Inserisci il nome del primo utente”)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 (“Nome:”)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(nome1)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 (“Cognome:”)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(cognome1)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OUPUT (“Inserisci il nome del secondo utente”)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 (“Nome:”)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(nome2)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 (“Cognome:”)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 (cognome2)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 (“Inserisci il guadagno del primo utente:”)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INPUT (guad1)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OUTPUT (“Inserisci il guadagno del secondo utente:”)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 (guad2)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 (“Inserisci la spesa del primo utente:”)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INPUT (spesa1)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 (“Inserisci la spesa del secondo utente:”)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INPUT (spesa2)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guadF←guad1+guad2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spesaF←spesa1+spesa2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bilancio←guadF-spesaF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 (nome1, “ “, cognome1, “ e ”, nome2, “ “, cognome2, “ hanno speso “, spesaF, “, hanno guadagnato “, guadF, “ e hanno un bilancio di “, bilancio)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