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SCONTO1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di sconto del primo negozio sotto i 500 euro | Percentuale di sconto del secondo negozio sui primi 300 euro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SCONTO2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di sconto del primo negozio sopra i 500 euro | Percentuale di sconto del secondo negozio sul resto della spesa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 del computer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prezzoF1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 finale del primo negozio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prezzoF2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 finale del secondo negozio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