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Algoritmo: “La sfida”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variable num1, num2, num3 : integer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OUTPUT (“Inserisici 3 numeri”)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OUTPUT (“Num1: “)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INPUT (num1)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OUTPUT (“Num2: “)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INPUT (num2)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OUTPUT (“Num3: “)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INPUT (num3)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(num1!=num2!=num3) then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if ((num1&gt;num2)&amp;&amp;(num1&gt;num3) then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 ((num1*num1)==(num2*num2)+(num3*num3)) then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OUTPUT (“Questi numeri formano una tavola pitagorica”)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OUTPUT (“Questi numeri non formano una tavola pitagorica”)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endif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endif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if ((num2&gt;num1)&amp;&amp;(num2&gt;num3)) then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 ((num2*num2)==(num1*num1)+(num3*num3)) then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OUTPUT (“Questi numeri formano una tavola pitagorica”)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OUTPUT (“Questi numeri non formano una tavola pitagorica”)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endif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endif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if ((num3&gt;num1)&amp;&amp;(num3&gt;num2)) then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if ((num3*num3)==(num1*num1)+(num2*num2)) then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OUTPUT (“Questi numeri formano una tavola pitagorica”)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OUTPUT (“Questi numeri non formano una tavola pitagorica”)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endif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endif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OUTPUT (“Questi valori non sono validi”)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