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numeri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num1, num2, num3, i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  media : float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OUTPUT (“Inseririsci i tre numeri”)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(“Num1: “)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INPUT (num1)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 (“Num2: “)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(num2)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(“Num3: “)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(num3)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((num1&lt;0)||(num2&lt;0)||(num3&lt;0))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 (num1&lt;0)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num1← num1*-1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if (num2&lt;0)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num2← num2*-1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if (num3&lt;0)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num3← num3*-1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media← (num1+num2+num3)/3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(“La media è “, media)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(num1%2==0)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i← i+1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(num2%2==0) then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i← 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(num3%2==0)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i← i+1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 (“I numeri pari sono “, 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i← 3-i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 (“I numeri dispari sono “, i)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