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Algortimo: “Pari e Multiplo di 5”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 num : integer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 (“Inserisci un numero”)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 (num)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((num&gt;=0)&amp;&amp;(num&lt;=50)) then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if (num%2==0) 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OUTPUT (“Il numero è pari”)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if (num%5==0) then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OUTPUT (“Il numero è multiplo di 5”)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if ((num%2!=0)&amp;&amp;(num%5!=0)) 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OUTPUT (“Il numero non è multiplo di 5 e né pari”)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OUTPUT (“Il numero non è valido”)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