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Algortimo: “Tassazione”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reddito, tassazione : float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PERC_0-10K, PERC_10-20K, PERC_20-35K, PERC_35-60K, PERC_60-100K, PERC_100PK : float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PERC_0-10K=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PERC_10-20K= 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PERC_20-35K= 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PERC_35-60K= 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PERC_60-100K= 48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PERC_100PK= 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(“Quant’è il reddito?”)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(reddito)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((reddito&gt;0)&amp;&amp;(reddito&lt;10000))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tassazione= reddito-((reddito*PERC_0-10K)/100)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((reddito&gt;10000)&amp;&amp;(reddito&lt;=20000))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tassazione= reddito-((reddito*PERC_10-20K)/100)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((reddito&gt;20000)&amp;&amp;(reddito&lt;=35000))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tassazione= reddito-((reddito*PERC_20-35K)/100)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((reddito&gt;35000)&amp;&amp;(reddito&lt;=60000))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tassazione= reddito-((reddito*PERC_35-60K)/100)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((reddito&gt;60000)&amp;&amp;(reddito&lt;=100000))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tassazione= reddito-((reddito*PERC_60-100K)/100)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(reddito&gt;100000)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tassazione= reddito-((reddito*PERC_100PK)/100)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 (“Si deve pagare”, tassazione)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