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Boen – Arnad</w:t>
      </w:r>
    </w:p>
    <w:p w14:paraId="00000002">
      <w:pPr>
        <w:rPr>
          <w:lang w:val="it-IT"/>
        </w:rPr>
      </w:pPr>
      <w:r>
        <w:rPr>
          <w:lang w:val="it-IT"/>
        </w:rPr>
        <w:t xml:space="preserve">L’attività vitivinicola della famiglia Bonin inizia nel 1973 con Cesarino, e prosegue dal 1987 con il figlio Dino Bonin.  </w:t>
      </w:r>
    </w:p>
    <w:p w14:paraId="00000003">
      <w:pPr>
        <w:rPr>
          <w:lang w:val="it-IT"/>
        </w:rPr>
      </w:pPr>
      <w:r>
        <w:rPr>
          <w:lang w:val="it-IT"/>
        </w:rPr>
        <w:t xml:space="preserve">Oggi l’azienda coltiva circa 2,5 ettari di vigneto, tutti situati nel comune di Arnad, impiantati a filare con potatura Guyot. La zona è soleggiata e ventilata, con un clima mite che favorisce lo sviluppo di numerose varietà.  </w:t>
      </w:r>
    </w:p>
    <w:p w14:paraId="00000004">
      <w:pPr>
        <w:rPr>
          <w:lang w:val="it-IT"/>
        </w:rPr>
      </w:pPr>
      <w:r>
        <w:rPr>
          <w:lang w:val="it-IT"/>
        </w:rPr>
        <w:t>La produzione annua si aggira intorno alle 12.000 bottiglie, suddivise in otto etichette D.O.P., che coprono l’intero arco del pasto: dagli aperitivi ai vini da dessert.</w:t>
      </w:r>
    </w:p>
    <w:p w14:paraId="00000005">
      <w:pPr>
        <w:rPr/>
      </w:pPr>
    </w:p>
    <w:p w14:paraId="00000006">
      <w:pPr>
        <w:rPr>
          <w:lang w:val="it-IT"/>
        </w:rPr>
      </w:pPr>
      <w:r>
        <w:rPr>
          <w:lang w:val="it-IT"/>
        </w:rPr>
        <w:t>---</w:t>
      </w:r>
    </w:p>
    <w:p w14:paraId="00000007">
      <w:pPr>
        <w:rPr/>
      </w:pPr>
    </w:p>
    <w:p w14:paraId="00000008">
      <w:pPr>
        <w:rPr/>
      </w:pPr>
      <w:r>
        <w:t>🍷 Boen – Arnad Montjovet D.O.C.</w:t>
      </w:r>
    </w:p>
    <w:p w14:paraId="00000009">
      <w:pPr>
        <w:rPr>
          <w:lang w:val="it-IT"/>
        </w:rPr>
      </w:pPr>
      <w:r>
        <w:rPr>
          <w:lang w:val="it-IT"/>
        </w:rPr>
        <w:t>Vino rosso – Nebbiolo e Pinot Noir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>&gt; Un vino di buon corpo ed equilibrio, che migliora con qualche anno di invecchiamento. Espressione autentica del territorio di Arnad Montjovet.</w:t>
      </w:r>
    </w:p>
    <w:p w14:paraId="0000000C">
      <w:pPr>
        <w:rPr/>
      </w:pPr>
    </w:p>
    <w:p w14:paraId="0000000D">
      <w:pPr>
        <w:rPr>
          <w:lang w:val="it-IT"/>
        </w:rPr>
      </w:pPr>
      <w:r>
        <w:rPr>
          <w:lang w:val="it-IT"/>
        </w:rPr>
        <w:t xml:space="preserve">- Annata: 2020 o più recente  </w:t>
      </w:r>
    </w:p>
    <w:p w14:paraId="0000000E">
      <w:pPr>
        <w:rPr>
          <w:lang w:val="it-IT"/>
        </w:rPr>
      </w:pPr>
      <w:r>
        <w:rPr>
          <w:lang w:val="it-IT"/>
        </w:rPr>
        <w:t xml:space="preserve">- Uvaggio: Nebbiolo, Pinot Noir  </w:t>
      </w:r>
    </w:p>
    <w:p w14:paraId="0000000F">
      <w:pPr>
        <w:rPr>
          <w:lang w:val="it-IT"/>
        </w:rPr>
      </w:pPr>
      <w:r>
        <w:rPr>
          <w:lang w:val="it-IT"/>
        </w:rPr>
        <w:t xml:space="preserve">- Denominazione: Valle d’Aosta D.O.C.  </w:t>
      </w:r>
    </w:p>
    <w:p w14:paraId="00000010">
      <w:pPr>
        <w:rPr>
          <w:lang w:val="it-IT"/>
        </w:rPr>
      </w:pPr>
      <w:r>
        <w:rPr>
          <w:lang w:val="it-IT"/>
        </w:rPr>
        <w:t xml:space="preserve">- Zona di produzione: Arnad Montjovet  </w:t>
      </w:r>
    </w:p>
    <w:p w14:paraId="00000011">
      <w:pPr>
        <w:rPr>
          <w:lang w:val="it-IT"/>
        </w:rPr>
      </w:pPr>
      <w:r>
        <w:rPr>
          <w:lang w:val="it-IT"/>
        </w:rPr>
        <w:t xml:space="preserve">- Vinificazione: Uve diraspate, macerazione con le bucce per 8–10 giorni, due rimontaggi al giorno, temperatura controllata  </w:t>
      </w:r>
    </w:p>
    <w:p w14:paraId="00000012">
      <w:pPr>
        <w:rPr>
          <w:lang w:val="it-IT"/>
        </w:rPr>
      </w:pPr>
      <w:r>
        <w:rPr>
          <w:lang w:val="it-IT"/>
        </w:rPr>
        <w:t xml:space="preserve">- Affinamento: In acciaio  </w:t>
      </w:r>
    </w:p>
    <w:p w14:paraId="00000013">
      <w:pPr>
        <w:rPr>
          <w:lang w:val="it-IT"/>
        </w:rPr>
      </w:pPr>
      <w:r>
        <w:rPr>
          <w:lang w:val="it-IT"/>
        </w:rPr>
        <w:t xml:space="preserve">- Gradazione alcolica: 12,5%  </w:t>
      </w:r>
    </w:p>
    <w:p w14:paraId="00000014">
      <w:pPr>
        <w:rPr>
          <w:lang w:val="it-IT"/>
        </w:rPr>
      </w:pPr>
      <w:r>
        <w:rPr>
          <w:lang w:val="it-IT"/>
        </w:rPr>
        <w:t xml:space="preserve">- Formato: 0,75 L  </w:t>
      </w:r>
    </w:p>
    <w:p w14:paraId="00000015">
      <w:pPr>
        <w:rPr/>
      </w:pPr>
    </w:p>
    <w:p w14:paraId="00000016">
      <w:pPr>
        <w:rPr/>
      </w:pPr>
      <w:r>
        <w:t>👁️👃👄 Note di degustazione</w:t>
      </w:r>
    </w:p>
    <w:p w14:paraId="00000017">
      <w:pPr>
        <w:rPr>
          <w:lang w:val="it-IT"/>
        </w:rPr>
      </w:pPr>
      <w:r>
        <w:rPr>
          <w:lang w:val="it-IT"/>
        </w:rPr>
        <w:t xml:space="preserve">- Vista: Rosso brillante tendente al granata chiaro  </w:t>
      </w:r>
    </w:p>
    <w:p w14:paraId="00000018">
      <w:pPr>
        <w:rPr>
          <w:lang w:val="it-IT"/>
        </w:rPr>
      </w:pPr>
      <w:r>
        <w:rPr>
          <w:lang w:val="it-IT"/>
        </w:rPr>
        <w:t xml:space="preserve">- Olfatto: Intenso, austero, vinoso  </w:t>
      </w:r>
    </w:p>
    <w:p w14:paraId="00000019">
      <w:pPr>
        <w:rPr>
          <w:lang w:val="it-IT"/>
        </w:rPr>
      </w:pPr>
      <w:r>
        <w:rPr>
          <w:lang w:val="it-IT"/>
        </w:rPr>
        <w:t xml:space="preserve">- Gusto: Equilibrato, gradevole, armonico, con fondo amarognolo  </w:t>
      </w:r>
    </w:p>
    <w:p w14:paraId="0000001A">
      <w:pPr>
        <w:rPr/>
      </w:pPr>
    </w:p>
    <w:p w14:paraId="0000001B">
      <w:pPr>
        <w:rPr/>
      </w:pPr>
      <w:r>
        <w:t>🍽️ Abbinamenti consigliati</w:t>
      </w:r>
    </w:p>
    <w:p w14:paraId="0000001C">
      <w:pPr>
        <w:rPr>
          <w:lang w:val="it-IT"/>
        </w:rPr>
      </w:pPr>
      <w:r>
        <w:rPr>
          <w:lang w:val="it-IT"/>
        </w:rPr>
        <w:t xml:space="preserve">Maiale e capretto (arrosto o in salmì), lardo locale, formaggi stagionati, minestre tradizionali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