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/>
      </w:pPr>
      <w:r>
        <w:t>🍇 Château Feuillet – Saint-Pierre</w:t>
      </w:r>
    </w:p>
    <w:p w14:paraId="00000002">
      <w:pPr>
        <w:rPr>
          <w:lang w:val="it-IT"/>
        </w:rPr>
      </w:pPr>
      <w:r>
        <w:rPr>
          <w:lang w:val="it-IT"/>
        </w:rPr>
        <w:t xml:space="preserve">Fondata nel 1997, Château Feuillet sorge a pochi passi da Aosta, nella zona di produzione del Torrette. L’azienda affonda le sue radici nella tradizione vitivinicola di famiglia, iniziata da nonno Tinet negli anni Sessanta.  </w:t>
      </w:r>
    </w:p>
    <w:p w14:paraId="00000003">
      <w:pPr>
        <w:rPr/>
      </w:pPr>
      <w:r>
        <w:rPr>
          <w:lang w:val="it-IT"/>
        </w:rPr>
        <w:t xml:space="preserve">Grazie al rinnovamento dei vigneti e all’espansione aziendale, la superficie vitata è passata da 5.000 m² a 80.000 m², con una produzione annua di circa 45.000 bottiglie.  </w:t>
      </w:r>
    </w:p>
    <w:p w14:paraId="00000004">
      <w:pPr>
        <w:rPr/>
      </w:pPr>
      <w:r>
        <w:rPr>
          <w:lang w:val="it-IT"/>
        </w:rPr>
        <w:t>---</w:t>
      </w:r>
    </w:p>
    <w:p w14:paraId="00000005">
      <w:pPr>
        <w:rPr/>
      </w:pPr>
      <w:r>
        <w:t>🥂 Chardonnay</w:t>
      </w:r>
    </w:p>
    <w:p w14:paraId="00000006">
      <w:pPr>
        <w:rPr>
          <w:lang w:val="it-IT"/>
        </w:rPr>
      </w:pPr>
      <w:r>
        <w:rPr>
          <w:lang w:val="it-IT"/>
        </w:rPr>
        <w:t>Valle d’Aosta D.O.C. – Chardonnay 100%</w:t>
      </w:r>
    </w:p>
    <w:p w14:paraId="00000007">
      <w:pPr>
        <w:rPr/>
      </w:pPr>
    </w:p>
    <w:p w14:paraId="00000008">
      <w:pPr>
        <w:rPr>
          <w:lang w:val="it-IT"/>
        </w:rPr>
      </w:pPr>
      <w:r>
        <w:rPr>
          <w:lang w:val="it-IT"/>
        </w:rPr>
        <w:t xml:space="preserve">- Zona di produzione: Saint-Pierre (AO)  </w:t>
      </w:r>
    </w:p>
    <w:p w14:paraId="00000009">
      <w:pPr>
        <w:rPr>
          <w:lang w:val="it-IT"/>
        </w:rPr>
      </w:pPr>
      <w:r>
        <w:rPr>
          <w:lang w:val="it-IT"/>
        </w:rPr>
        <w:t xml:space="preserve">- Altitudine: 750 m s.l.m. – esposizione Sud-Est  </w:t>
      </w:r>
    </w:p>
    <w:p w14:paraId="0000000A">
      <w:pPr>
        <w:rPr>
          <w:lang w:val="it-IT"/>
        </w:rPr>
      </w:pPr>
      <w:r>
        <w:rPr>
          <w:lang w:val="it-IT"/>
        </w:rPr>
        <w:t xml:space="preserve">- Terreno: Sabbioso  </w:t>
      </w:r>
    </w:p>
    <w:p w14:paraId="0000000B">
      <w:pPr>
        <w:rPr>
          <w:lang w:val="it-IT"/>
        </w:rPr>
      </w:pPr>
      <w:r>
        <w:rPr>
          <w:lang w:val="it-IT"/>
        </w:rPr>
        <w:t xml:space="preserve">- Anno di impianto: 2004  </w:t>
      </w:r>
    </w:p>
    <w:p w14:paraId="0000000C">
      <w:pPr>
        <w:rPr>
          <w:lang w:val="it-IT"/>
        </w:rPr>
      </w:pPr>
      <w:r>
        <w:rPr>
          <w:lang w:val="it-IT"/>
        </w:rPr>
        <w:t xml:space="preserve">- Sistema di allevamento: Guyot  </w:t>
      </w:r>
    </w:p>
    <w:p w14:paraId="0000000D">
      <w:pPr>
        <w:rPr>
          <w:lang w:val="it-IT"/>
        </w:rPr>
      </w:pPr>
      <w:r>
        <w:rPr>
          <w:lang w:val="it-IT"/>
        </w:rPr>
        <w:t xml:space="preserve">- Vendemmia: Manuale – settembre  </w:t>
      </w:r>
    </w:p>
    <w:p w14:paraId="0000000E">
      <w:pPr>
        <w:rPr>
          <w:lang w:val="it-IT"/>
        </w:rPr>
      </w:pPr>
      <w:r>
        <w:rPr>
          <w:lang w:val="it-IT"/>
        </w:rPr>
        <w:t xml:space="preserve">- Resa media: 70 q.li/ha  </w:t>
      </w:r>
    </w:p>
    <w:p w14:paraId="0000000F">
      <w:pPr>
        <w:rPr>
          <w:lang w:val="it-IT"/>
        </w:rPr>
      </w:pPr>
      <w:r>
        <w:rPr>
          <w:lang w:val="it-IT"/>
        </w:rPr>
        <w:t xml:space="preserve">- Fermentazione: Acciaio – solo fermentazione alcolica  </w:t>
      </w:r>
    </w:p>
    <w:p w14:paraId="00000010">
      <w:pPr>
        <w:rPr>
          <w:lang w:val="it-IT"/>
        </w:rPr>
      </w:pPr>
      <w:r>
        <w:rPr>
          <w:lang w:val="it-IT"/>
        </w:rPr>
        <w:t xml:space="preserve">- Affinamento: Acciaio – 5 mesi  </w:t>
      </w:r>
    </w:p>
    <w:p w14:paraId="00000011">
      <w:pPr>
        <w:rPr>
          <w:lang w:val="it-IT"/>
        </w:rPr>
      </w:pPr>
      <w:r>
        <w:rPr>
          <w:lang w:val="it-IT"/>
        </w:rPr>
        <w:t xml:space="preserve">- Imbottigliamento: Con filtrazione – disponibile 6 mesi dopo la vendemmia  </w:t>
      </w:r>
    </w:p>
    <w:p w14:paraId="00000012">
      <w:pPr>
        <w:rPr>
          <w:lang w:val="it-IT"/>
        </w:rPr>
      </w:pPr>
      <w:r>
        <w:rPr>
          <w:lang w:val="it-IT"/>
        </w:rPr>
        <w:t xml:space="preserve">- Formato: 0,375 – 0,750 L  </w:t>
      </w:r>
    </w:p>
    <w:p w14:paraId="00000013">
      <w:pPr>
        <w:rPr>
          <w:lang w:val="it-IT"/>
        </w:rPr>
      </w:pPr>
      <w:r>
        <w:rPr>
          <w:lang w:val="it-IT"/>
        </w:rPr>
        <w:t xml:space="preserve">- Produzione: 3.000 bottiglie  </w:t>
      </w:r>
    </w:p>
    <w:p w14:paraId="00000014">
      <w:pPr>
        <w:rPr>
          <w:lang w:val="it-IT"/>
        </w:rPr>
      </w:pPr>
      <w:r>
        <w:rPr>
          <w:lang w:val="it-IT"/>
        </w:rPr>
        <w:t xml:space="preserve">- Temperatura di servizio: 11–12 °C  </w:t>
      </w:r>
    </w:p>
    <w:p w14:paraId="00000015">
      <w:pPr>
        <w:rPr>
          <w:lang w:val="it-IT"/>
        </w:rPr>
      </w:pPr>
      <w:r>
        <w:rPr>
          <w:lang w:val="it-IT"/>
        </w:rPr>
        <w:t xml:space="preserve">- Gradazione alcolica: 13,5–14% vol.  </w:t>
      </w:r>
    </w:p>
    <w:p w14:paraId="00000016">
      <w:pPr>
        <w:rPr>
          <w:lang w:val="it-IT"/>
        </w:rPr>
      </w:pPr>
      <w:r>
        <w:rPr>
          <w:lang w:val="it-IT"/>
        </w:rPr>
        <w:t xml:space="preserve">- Evoluzione: Discreto potenziale di invecchiamento  </w:t>
      </w:r>
    </w:p>
    <w:p w14:paraId="00000017">
      <w:pPr>
        <w:rPr/>
      </w:pPr>
    </w:p>
    <w:p w14:paraId="00000018">
      <w:pPr>
        <w:rPr/>
      </w:pPr>
      <w:r>
        <w:t>👁️👃👄 Note di degustazione</w:t>
      </w:r>
    </w:p>
    <w:p w14:paraId="00000019">
      <w:pPr>
        <w:rPr>
          <w:lang w:val="it-IT"/>
        </w:rPr>
      </w:pPr>
      <w:r>
        <w:rPr>
          <w:lang w:val="it-IT"/>
        </w:rPr>
        <w:t xml:space="preserve">- Colore giallo paglierino  </w:t>
      </w:r>
    </w:p>
    <w:p w14:paraId="0000001A">
      <w:pPr>
        <w:rPr>
          <w:lang w:val="it-IT"/>
        </w:rPr>
      </w:pPr>
      <w:r>
        <w:rPr>
          <w:lang w:val="it-IT"/>
        </w:rPr>
        <w:t xml:space="preserve">- Profumo fruttato e intenso  </w:t>
      </w:r>
    </w:p>
    <w:p w14:paraId="0000001B">
      <w:pPr>
        <w:rPr>
          <w:lang w:val="it-IT"/>
        </w:rPr>
      </w:pPr>
      <w:r>
        <w:rPr>
          <w:lang w:val="it-IT"/>
        </w:rPr>
        <w:t xml:space="preserve">- Freschezza marcata grazie all’escursione termica  </w:t>
      </w:r>
    </w:p>
    <w:p w14:paraId="0000001C">
      <w:pPr>
        <w:rPr/>
      </w:pPr>
    </w:p>
    <w:p w14:paraId="0000001D">
      <w:pPr>
        <w:rPr/>
      </w:pPr>
      <w:r>
        <w:t>🍽️ Abbinamenti consigliati</w:t>
      </w:r>
    </w:p>
    <w:p w14:paraId="0000001E">
      <w:pPr>
        <w:rPr>
          <w:lang w:val="it-IT"/>
        </w:rPr>
      </w:pPr>
      <w:r>
        <w:rPr>
          <w:lang w:val="it-IT"/>
        </w:rPr>
        <w:t xml:space="preserve">Aperitivi, antipasti, piatti di pesce  </w:t>
      </w:r>
    </w:p>
    <w:p w14:paraId="0000001F">
      <w:pPr>
        <w:rPr/>
      </w:pPr>
    </w:p>
    <w:p w14:paraId="00000020">
      <w:pPr>
        <w:rPr>
          <w:lang w:val="it-IT"/>
        </w:rPr>
      </w:pPr>
      <w:r>
        <w:rPr>
          <w:lang w:val="it-IT"/>
        </w:rPr>
        <w:t>---</w:t>
      </w:r>
    </w:p>
    <w:p w14:paraId="00000021">
      <w:pPr>
        <w:rPr/>
      </w:pPr>
    </w:p>
    <w:p w14:paraId="00000022">
      <w:pPr>
        <w:rPr/>
      </w:pPr>
      <w:r>
        <w:t>🥂 Petite Arvine</w:t>
      </w:r>
    </w:p>
    <w:p w14:paraId="00000023">
      <w:pPr>
        <w:rPr>
          <w:lang w:val="it-IT"/>
        </w:rPr>
      </w:pPr>
      <w:r>
        <w:rPr>
          <w:lang w:val="it-IT"/>
        </w:rPr>
        <w:t>Valle d’Aosta D.O.C. – Petite Arvine 100%</w:t>
      </w:r>
    </w:p>
    <w:p w14:paraId="00000024">
      <w:pPr>
        <w:rPr/>
      </w:pPr>
    </w:p>
    <w:p w14:paraId="00000025">
      <w:pPr>
        <w:rPr>
          <w:lang w:val="it-IT"/>
        </w:rPr>
      </w:pPr>
      <w:r>
        <w:rPr>
          <w:lang w:val="it-IT"/>
        </w:rPr>
        <w:t xml:space="preserve">- Zona di produzione: Saint-Pierre (AO)  </w:t>
      </w:r>
    </w:p>
    <w:p w14:paraId="00000026">
      <w:pPr>
        <w:rPr>
          <w:lang w:val="it-IT"/>
        </w:rPr>
      </w:pPr>
      <w:r>
        <w:rPr>
          <w:lang w:val="it-IT"/>
        </w:rPr>
        <w:t xml:space="preserve">- Altitudine: 750–800 m s.l.m. – esposizione Sud-Est  </w:t>
      </w:r>
    </w:p>
    <w:p w14:paraId="00000027">
      <w:pPr>
        <w:rPr>
          <w:lang w:val="it-IT"/>
        </w:rPr>
      </w:pPr>
      <w:r>
        <w:rPr>
          <w:lang w:val="it-IT"/>
        </w:rPr>
        <w:t xml:space="preserve">- Terreno: Sabbioso  </w:t>
      </w:r>
    </w:p>
    <w:p w14:paraId="00000028">
      <w:pPr>
        <w:rPr>
          <w:lang w:val="it-IT"/>
        </w:rPr>
      </w:pPr>
      <w:r>
        <w:rPr>
          <w:lang w:val="it-IT"/>
        </w:rPr>
        <w:t xml:space="preserve">- Anno di impianto: 2002–2003  </w:t>
      </w:r>
    </w:p>
    <w:p w14:paraId="00000029">
      <w:pPr>
        <w:rPr>
          <w:lang w:val="it-IT"/>
        </w:rPr>
      </w:pPr>
      <w:r>
        <w:rPr>
          <w:lang w:val="it-IT"/>
        </w:rPr>
        <w:t xml:space="preserve">- Sistema di allevamento: Guyot  </w:t>
      </w:r>
    </w:p>
    <w:p w14:paraId="0000002A">
      <w:pPr>
        <w:rPr>
          <w:lang w:val="it-IT"/>
        </w:rPr>
      </w:pPr>
      <w:r>
        <w:rPr>
          <w:lang w:val="it-IT"/>
        </w:rPr>
        <w:t xml:space="preserve">- Vendemmia: Manuale – fine ottobre  </w:t>
      </w:r>
    </w:p>
    <w:p w14:paraId="0000002B">
      <w:pPr>
        <w:rPr>
          <w:lang w:val="it-IT"/>
        </w:rPr>
      </w:pPr>
      <w:r>
        <w:rPr>
          <w:lang w:val="it-IT"/>
        </w:rPr>
        <w:t xml:space="preserve">- Resa media: 70 q.li/ha  </w:t>
      </w:r>
    </w:p>
    <w:p w14:paraId="0000002C">
      <w:pPr>
        <w:rPr>
          <w:lang w:val="it-IT"/>
        </w:rPr>
      </w:pPr>
      <w:r>
        <w:rPr>
          <w:lang w:val="it-IT"/>
        </w:rPr>
        <w:t xml:space="preserve">- Fermentazione: Acciaio – solo fermentazione alcolica (no malolattica)  </w:t>
      </w:r>
    </w:p>
    <w:p w14:paraId="0000002D">
      <w:pPr>
        <w:rPr>
          <w:lang w:val="it-IT"/>
        </w:rPr>
      </w:pPr>
      <w:r>
        <w:rPr>
          <w:lang w:val="it-IT"/>
        </w:rPr>
        <w:t xml:space="preserve">- Affinamento: Acciaio – 5 mesi + 2 mesi in bottiglia  </w:t>
      </w:r>
    </w:p>
    <w:p w14:paraId="0000002E">
      <w:pPr>
        <w:rPr>
          <w:lang w:val="it-IT"/>
        </w:rPr>
      </w:pPr>
      <w:r>
        <w:rPr>
          <w:lang w:val="it-IT"/>
        </w:rPr>
        <w:t xml:space="preserve">- Imbottigliamento: Con filtrazione – disponibile 6 mesi dopo la vendemmia  </w:t>
      </w:r>
    </w:p>
    <w:p w14:paraId="0000002F">
      <w:pPr>
        <w:rPr>
          <w:lang w:val="it-IT"/>
        </w:rPr>
      </w:pPr>
      <w:r>
        <w:rPr>
          <w:lang w:val="it-IT"/>
        </w:rPr>
        <w:t xml:space="preserve">- Formato: 0,375 – 0,750 L  </w:t>
      </w:r>
    </w:p>
    <w:p w14:paraId="00000030">
      <w:pPr>
        <w:rPr>
          <w:lang w:val="it-IT"/>
        </w:rPr>
      </w:pPr>
      <w:r>
        <w:rPr>
          <w:lang w:val="it-IT"/>
        </w:rPr>
        <w:t xml:space="preserve">- Produzione: 8.000 bottiglie  </w:t>
      </w:r>
    </w:p>
    <w:p w14:paraId="00000031">
      <w:pPr>
        <w:rPr>
          <w:lang w:val="it-IT"/>
        </w:rPr>
      </w:pPr>
      <w:r>
        <w:rPr>
          <w:lang w:val="it-IT"/>
        </w:rPr>
        <w:t xml:space="preserve">- Temperatura di servizio: 11–12 °C  </w:t>
      </w:r>
    </w:p>
    <w:p w14:paraId="00000032">
      <w:pPr>
        <w:rPr>
          <w:lang w:val="it-IT"/>
        </w:rPr>
      </w:pPr>
      <w:r>
        <w:rPr>
          <w:lang w:val="it-IT"/>
        </w:rPr>
        <w:t xml:space="preserve">- Gradazione alcolica: 13,5–14% vol.  </w:t>
      </w:r>
    </w:p>
    <w:p w14:paraId="00000033">
      <w:pPr>
        <w:rPr>
          <w:lang w:val="it-IT"/>
        </w:rPr>
      </w:pPr>
      <w:r>
        <w:rPr>
          <w:lang w:val="it-IT"/>
        </w:rPr>
        <w:t xml:space="preserve">- Evoluzione: Ottimo potenziale di invecchiamento (7–8 anni)  </w:t>
      </w:r>
    </w:p>
    <w:p w14:paraId="00000034">
      <w:pPr>
        <w:rPr/>
      </w:pPr>
    </w:p>
    <w:p w14:paraId="00000035">
      <w:pPr>
        <w:rPr/>
      </w:pPr>
      <w:r>
        <w:t>👁️👃👄 Note di degustazione</w:t>
      </w:r>
    </w:p>
    <w:p w14:paraId="00000036">
      <w:pPr>
        <w:rPr>
          <w:lang w:val="it-IT"/>
        </w:rPr>
      </w:pPr>
      <w:r>
        <w:rPr>
          <w:lang w:val="it-IT"/>
        </w:rPr>
        <w:t xml:space="preserve">- Colore giallo chiaro  </w:t>
      </w:r>
    </w:p>
    <w:p w14:paraId="00000037">
      <w:pPr>
        <w:rPr>
          <w:lang w:val="it-IT"/>
        </w:rPr>
      </w:pPr>
      <w:r>
        <w:rPr>
          <w:lang w:val="it-IT"/>
        </w:rPr>
        <w:t xml:space="preserve">- Profumo fruttato e aromatico  </w:t>
      </w:r>
    </w:p>
    <w:p w14:paraId="00000038">
      <w:pPr>
        <w:rPr>
          <w:lang w:val="it-IT"/>
        </w:rPr>
      </w:pPr>
      <w:r>
        <w:rPr>
          <w:lang w:val="it-IT"/>
        </w:rPr>
        <w:t xml:space="preserve">- Gusto fresco, persistente, con bella acidità  </w:t>
      </w:r>
    </w:p>
    <w:p w14:paraId="00000039">
      <w:pPr>
        <w:rPr/>
      </w:pPr>
    </w:p>
    <w:p w14:paraId="0000003A">
      <w:pPr>
        <w:rPr/>
      </w:pPr>
      <w:r>
        <w:t>🍽️ Abbinamenti consigliati</w:t>
      </w:r>
    </w:p>
    <w:p w14:paraId="0000003B">
      <w:pPr>
        <w:rPr>
          <w:lang w:val="it-IT"/>
        </w:rPr>
      </w:pPr>
      <w:r>
        <w:rPr>
          <w:lang w:val="it-IT"/>
        </w:rPr>
        <w:t xml:space="preserve">Aperitivi, pesce, antipasti, carni bianche, formaggi  </w:t>
      </w:r>
    </w:p>
    <w:p w14:paraId="0000003C">
      <w:pPr>
        <w:rPr/>
      </w:pPr>
    </w:p>
    <w:p w14:paraId="0000003D">
      <w:pPr>
        <w:rPr>
          <w:lang w:val="it-IT"/>
        </w:rPr>
      </w:pPr>
      <w:r>
        <w:rPr>
          <w:lang w:val="it-IT"/>
        </w:rPr>
        <w:t>---</w:t>
      </w:r>
    </w:p>
    <w:p w14:paraId="0000003E">
      <w:pPr>
        <w:rPr/>
      </w:pPr>
    </w:p>
    <w:p w14:paraId="0000003F">
      <w:pPr>
        <w:rPr/>
      </w:pPr>
      <w:r>
        <w:t>🍷 Pinot Nero</w:t>
      </w:r>
    </w:p>
    <w:p w14:paraId="00000040">
      <w:pPr>
        <w:rPr>
          <w:lang w:val="it-IT"/>
        </w:rPr>
      </w:pPr>
      <w:r>
        <w:rPr>
          <w:lang w:val="it-IT"/>
        </w:rPr>
        <w:t>Valle d’Aosta D.O.C. – Pinot Nero 100%</w:t>
      </w:r>
    </w:p>
    <w:p w14:paraId="00000041">
      <w:pPr>
        <w:rPr/>
      </w:pPr>
    </w:p>
    <w:p w14:paraId="00000042">
      <w:pPr>
        <w:rPr>
          <w:lang w:val="it-IT"/>
        </w:rPr>
      </w:pPr>
      <w:r>
        <w:rPr>
          <w:lang w:val="it-IT"/>
        </w:rPr>
        <w:t xml:space="preserve">- Zona di produzione: Saint-Pierre (AO)  </w:t>
      </w:r>
    </w:p>
    <w:p w14:paraId="00000043">
      <w:pPr>
        <w:rPr>
          <w:lang w:val="it-IT"/>
        </w:rPr>
      </w:pPr>
      <w:r>
        <w:rPr>
          <w:lang w:val="it-IT"/>
        </w:rPr>
        <w:t xml:space="preserve">- Altitudine: 700–750 m s.l.m. – esposizione Sud-Ovest  </w:t>
      </w:r>
    </w:p>
    <w:p w14:paraId="00000044">
      <w:pPr>
        <w:rPr>
          <w:lang w:val="it-IT"/>
        </w:rPr>
      </w:pPr>
      <w:r>
        <w:rPr>
          <w:lang w:val="it-IT"/>
        </w:rPr>
        <w:t xml:space="preserve">- Terreno: Sabbioso  </w:t>
      </w:r>
    </w:p>
    <w:p w14:paraId="00000045">
      <w:pPr>
        <w:rPr>
          <w:lang w:val="it-IT"/>
        </w:rPr>
      </w:pPr>
      <w:r>
        <w:rPr>
          <w:lang w:val="it-IT"/>
        </w:rPr>
        <w:t xml:space="preserve">- Anno di impianto: 2003  </w:t>
      </w:r>
    </w:p>
    <w:p w14:paraId="00000046">
      <w:pPr>
        <w:rPr>
          <w:lang w:val="it-IT"/>
        </w:rPr>
      </w:pPr>
      <w:r>
        <w:rPr>
          <w:lang w:val="it-IT"/>
        </w:rPr>
        <w:t xml:space="preserve">- Sistema di allevamento: Guyot  </w:t>
      </w:r>
    </w:p>
    <w:p w14:paraId="00000047">
      <w:pPr>
        <w:rPr>
          <w:lang w:val="it-IT"/>
        </w:rPr>
      </w:pPr>
      <w:r>
        <w:rPr>
          <w:lang w:val="it-IT"/>
        </w:rPr>
        <w:t xml:space="preserve">- Vendemmia: Manuale – settembre  </w:t>
      </w:r>
    </w:p>
    <w:p w14:paraId="00000048">
      <w:pPr>
        <w:rPr>
          <w:lang w:val="it-IT"/>
        </w:rPr>
      </w:pPr>
      <w:r>
        <w:rPr>
          <w:lang w:val="it-IT"/>
        </w:rPr>
        <w:t xml:space="preserve">- Resa media: 50 q.li/ha  </w:t>
      </w:r>
    </w:p>
    <w:p w14:paraId="00000049">
      <w:pPr>
        <w:rPr>
          <w:lang w:val="it-IT"/>
        </w:rPr>
      </w:pPr>
      <w:r>
        <w:rPr>
          <w:lang w:val="it-IT"/>
        </w:rPr>
        <w:t xml:space="preserve">- Fermentazione: Acciaio – alcolica e malolattica  </w:t>
      </w:r>
    </w:p>
    <w:p w14:paraId="0000004A">
      <w:pPr>
        <w:rPr>
          <w:lang w:val="it-IT"/>
        </w:rPr>
      </w:pPr>
      <w:r>
        <w:rPr>
          <w:lang w:val="it-IT"/>
        </w:rPr>
        <w:t xml:space="preserve">- Affinamento: Acciaio – 8 mesi  </w:t>
      </w:r>
    </w:p>
    <w:p w14:paraId="0000004B">
      <w:pPr>
        <w:rPr>
          <w:lang w:val="it-IT"/>
        </w:rPr>
      </w:pPr>
      <w:r>
        <w:rPr>
          <w:lang w:val="it-IT"/>
        </w:rPr>
        <w:t xml:space="preserve">- Imbottigliamento: Con filtrazione – disponibile da maggio  </w:t>
      </w:r>
    </w:p>
    <w:p w14:paraId="0000004C">
      <w:pPr>
        <w:rPr>
          <w:lang w:val="it-IT"/>
        </w:rPr>
      </w:pPr>
      <w:r>
        <w:rPr>
          <w:lang w:val="it-IT"/>
        </w:rPr>
        <w:t xml:space="preserve">- Formato: 0,375 – 0,750 L  </w:t>
      </w:r>
    </w:p>
    <w:p w14:paraId="0000004D">
      <w:pPr>
        <w:rPr>
          <w:lang w:val="it-IT"/>
        </w:rPr>
      </w:pPr>
      <w:r>
        <w:rPr>
          <w:lang w:val="it-IT"/>
        </w:rPr>
        <w:t xml:space="preserve">- Produzione: 3.000 bottiglie  </w:t>
      </w:r>
    </w:p>
    <w:p w14:paraId="0000004E">
      <w:pPr>
        <w:rPr>
          <w:lang w:val="it-IT"/>
        </w:rPr>
      </w:pPr>
      <w:r>
        <w:rPr>
          <w:lang w:val="it-IT"/>
        </w:rPr>
        <w:t xml:space="preserve">- Temperatura di servizio: 18–20 °C  </w:t>
      </w:r>
    </w:p>
    <w:p w14:paraId="0000004F">
      <w:pPr>
        <w:rPr>
          <w:lang w:val="it-IT"/>
        </w:rPr>
      </w:pPr>
      <w:r>
        <w:rPr>
          <w:lang w:val="it-IT"/>
        </w:rPr>
        <w:t xml:space="preserve">- Gradazione alcolica: 14–14,5% vol.  </w:t>
      </w:r>
    </w:p>
    <w:p w14:paraId="00000050">
      <w:pPr>
        <w:rPr>
          <w:lang w:val="it-IT"/>
        </w:rPr>
      </w:pPr>
      <w:r>
        <w:rPr>
          <w:lang w:val="it-IT"/>
        </w:rPr>
        <w:t xml:space="preserve">- Evoluzione: Buona evoluzione in bottiglia  </w:t>
      </w:r>
    </w:p>
    <w:p w14:paraId="00000051">
      <w:pPr>
        <w:rPr/>
      </w:pPr>
    </w:p>
    <w:p w14:paraId="00000052">
      <w:pPr>
        <w:rPr/>
      </w:pPr>
      <w:r>
        <w:t>👁️👃👄 Note di degustazione</w:t>
      </w:r>
    </w:p>
    <w:p w14:paraId="00000053">
      <w:pPr>
        <w:rPr>
          <w:lang w:val="it-IT"/>
        </w:rPr>
      </w:pPr>
      <w:r>
        <w:rPr>
          <w:lang w:val="it-IT"/>
        </w:rPr>
        <w:t xml:space="preserve">- Colore rosso tenue  </w:t>
      </w:r>
    </w:p>
    <w:p w14:paraId="00000054">
      <w:pPr>
        <w:rPr>
          <w:lang w:val="it-IT"/>
        </w:rPr>
      </w:pPr>
      <w:r>
        <w:rPr>
          <w:lang w:val="it-IT"/>
        </w:rPr>
        <w:t xml:space="preserve">- Profumo di ciliegia e spezie  </w:t>
      </w:r>
    </w:p>
    <w:p w14:paraId="00000055">
      <w:pPr>
        <w:rPr>
          <w:lang w:val="it-IT"/>
        </w:rPr>
      </w:pPr>
      <w:r>
        <w:rPr>
          <w:lang w:val="it-IT"/>
        </w:rPr>
        <w:t xml:space="preserve">- Gusto equilibrato, leggermente tannico, persistente  </w:t>
      </w:r>
    </w:p>
    <w:p w14:paraId="00000056">
      <w:pPr>
        <w:rPr/>
      </w:pPr>
    </w:p>
    <w:p w14:paraId="00000057">
      <w:pPr>
        <w:rPr/>
      </w:pPr>
      <w:r>
        <w:t>🍽️ Abbinamenti consigliati</w:t>
      </w:r>
    </w:p>
    <w:p w14:paraId="00000058">
      <w:pPr>
        <w:rPr>
          <w:lang w:val="it-IT"/>
        </w:rPr>
      </w:pPr>
      <w:r>
        <w:rPr>
          <w:lang w:val="it-IT"/>
        </w:rPr>
        <w:t xml:space="preserve">Carni rosse e bianche, formaggi, paté  </w:t>
      </w:r>
    </w:p>
    <w:p w14:paraId="00000059">
      <w:pPr>
        <w:rPr/>
      </w:pPr>
    </w:p>
    <w:p w14:paraId="0000005A">
      <w:pPr>
        <w:rPr>
          <w:lang w:val="it-IT"/>
        </w:rPr>
      </w:pPr>
      <w:r>
        <w:rPr>
          <w:lang w:val="it-IT"/>
        </w:rPr>
        <w:t>---</w:t>
      </w:r>
    </w:p>
    <w:p w14:paraId="0000005B">
      <w:pPr>
        <w:rPr/>
      </w:pPr>
    </w:p>
    <w:p w14:paraId="0000005C">
      <w:pPr>
        <w:rPr/>
      </w:pPr>
      <w:r>
        <w:t>🍷 Torrette</w:t>
      </w:r>
    </w:p>
    <w:p w14:paraId="0000005D">
      <w:pPr>
        <w:rPr>
          <w:lang w:val="it-IT"/>
        </w:rPr>
      </w:pPr>
      <w:r>
        <w:rPr>
          <w:lang w:val="it-IT"/>
        </w:rPr>
        <w:t>Valle d’Aosta D.O.C. – Petit Rouge 90%, Mayolet 10%</w:t>
      </w:r>
    </w:p>
    <w:p w14:paraId="0000005E">
      <w:pPr>
        <w:rPr/>
      </w:pPr>
    </w:p>
    <w:p w14:paraId="0000005F">
      <w:pPr>
        <w:rPr>
          <w:lang w:val="it-IT"/>
        </w:rPr>
      </w:pPr>
      <w:r>
        <w:rPr>
          <w:lang w:val="it-IT"/>
        </w:rPr>
        <w:t xml:space="preserve">- Zona di produzione: Saint-Pierre (AO)  </w:t>
      </w:r>
    </w:p>
    <w:p w14:paraId="00000060">
      <w:pPr>
        <w:rPr>
          <w:lang w:val="it-IT"/>
        </w:rPr>
      </w:pPr>
      <w:r>
        <w:rPr>
          <w:lang w:val="it-IT"/>
        </w:rPr>
        <w:t xml:space="preserve">- Altitudine: 700–800 m s.l.m. – esposizione Sud-Est  </w:t>
      </w:r>
    </w:p>
    <w:p w14:paraId="00000061">
      <w:pPr>
        <w:rPr>
          <w:lang w:val="it-IT"/>
        </w:rPr>
      </w:pPr>
      <w:r>
        <w:rPr>
          <w:lang w:val="it-IT"/>
        </w:rPr>
        <w:t xml:space="preserve">- Terreno: Sabbioso  </w:t>
      </w:r>
    </w:p>
    <w:p w14:paraId="00000062">
      <w:pPr>
        <w:rPr>
          <w:lang w:val="it-IT"/>
        </w:rPr>
      </w:pPr>
      <w:r>
        <w:rPr>
          <w:lang w:val="it-IT"/>
        </w:rPr>
        <w:t xml:space="preserve">- Anno di impianto: 1995–2000  </w:t>
      </w:r>
    </w:p>
    <w:p w14:paraId="00000063">
      <w:pPr>
        <w:rPr>
          <w:lang w:val="it-IT"/>
        </w:rPr>
      </w:pPr>
      <w:r>
        <w:rPr>
          <w:lang w:val="it-IT"/>
        </w:rPr>
        <w:t xml:space="preserve">- Sistema di allevamento: Guyot  </w:t>
      </w:r>
    </w:p>
    <w:p w14:paraId="00000064">
      <w:pPr>
        <w:rPr>
          <w:lang w:val="it-IT"/>
        </w:rPr>
      </w:pPr>
      <w:r>
        <w:rPr>
          <w:lang w:val="it-IT"/>
        </w:rPr>
        <w:t xml:space="preserve">- Vendemmia: Manuale – ottobre  </w:t>
      </w:r>
    </w:p>
    <w:p w14:paraId="00000065">
      <w:pPr>
        <w:rPr>
          <w:lang w:val="it-IT"/>
        </w:rPr>
      </w:pPr>
      <w:r>
        <w:rPr>
          <w:lang w:val="it-IT"/>
        </w:rPr>
        <w:t xml:space="preserve">- Resa media: 60–70 q.li/ha  </w:t>
      </w:r>
    </w:p>
    <w:p w14:paraId="00000066">
      <w:pPr>
        <w:rPr>
          <w:lang w:val="it-IT"/>
        </w:rPr>
      </w:pPr>
      <w:r>
        <w:rPr>
          <w:lang w:val="it-IT"/>
        </w:rPr>
        <w:t xml:space="preserve">- Fermentazione: Acciaio – alcolica e malolattica  </w:t>
      </w:r>
    </w:p>
    <w:p w14:paraId="00000067">
      <w:pPr>
        <w:rPr>
          <w:lang w:val="it-IT"/>
        </w:rPr>
      </w:pPr>
      <w:r>
        <w:rPr>
          <w:lang w:val="it-IT"/>
        </w:rPr>
        <w:t xml:space="preserve">- Affinamento: Acciaio – 8 mesi  </w:t>
      </w:r>
    </w:p>
    <w:p w14:paraId="00000068">
      <w:pPr>
        <w:rPr>
          <w:lang w:val="it-IT"/>
        </w:rPr>
      </w:pPr>
      <w:r>
        <w:rPr>
          <w:lang w:val="it-IT"/>
        </w:rPr>
        <w:t xml:space="preserve">- Imbottigliamento: Con filtrazione – disponibile da maggio  </w:t>
      </w:r>
    </w:p>
    <w:p w14:paraId="00000069">
      <w:pPr>
        <w:rPr>
          <w:lang w:val="it-IT"/>
        </w:rPr>
      </w:pPr>
      <w:r>
        <w:rPr>
          <w:lang w:val="it-IT"/>
        </w:rPr>
        <w:t xml:space="preserve">- Formato: 0,375 – 0,750 L  </w:t>
      </w:r>
    </w:p>
    <w:p w14:paraId="0000006A">
      <w:pPr>
        <w:rPr>
          <w:lang w:val="it-IT"/>
        </w:rPr>
      </w:pPr>
      <w:r>
        <w:rPr>
          <w:lang w:val="it-IT"/>
        </w:rPr>
        <w:t xml:space="preserve">- Produzione: 10.000 bottiglie  </w:t>
      </w:r>
    </w:p>
    <w:p w14:paraId="0000006B">
      <w:pPr>
        <w:rPr>
          <w:lang w:val="it-IT"/>
        </w:rPr>
      </w:pPr>
      <w:r>
        <w:rPr>
          <w:lang w:val="it-IT"/>
        </w:rPr>
        <w:t xml:space="preserve">- Temperatura di servizio: 18–20 °C  </w:t>
      </w:r>
    </w:p>
    <w:p w14:paraId="0000006C">
      <w:pPr>
        <w:rPr>
          <w:lang w:val="it-IT"/>
        </w:rPr>
      </w:pPr>
      <w:r>
        <w:rPr>
          <w:lang w:val="it-IT"/>
        </w:rPr>
        <w:t xml:space="preserve">- Gradazione alcolica: 13,5–14% vol.  </w:t>
      </w:r>
    </w:p>
    <w:p w14:paraId="0000006D">
      <w:pPr>
        <w:rPr>
          <w:lang w:val="it-IT"/>
        </w:rPr>
      </w:pPr>
      <w:r>
        <w:rPr>
          <w:lang w:val="it-IT"/>
        </w:rPr>
        <w:t xml:space="preserve">- Evoluzione: Buona evoluzione in bottiglia  </w:t>
      </w:r>
    </w:p>
    <w:p w14:paraId="0000006E">
      <w:pPr>
        <w:rPr/>
      </w:pPr>
    </w:p>
    <w:p w14:paraId="0000006F">
      <w:pPr>
        <w:rPr/>
      </w:pPr>
      <w:r>
        <w:t>👁️👃👄 Note di degustazione</w:t>
      </w:r>
    </w:p>
    <w:p w14:paraId="00000070">
      <w:pPr>
        <w:rPr>
          <w:lang w:val="it-IT"/>
        </w:rPr>
      </w:pPr>
      <w:r>
        <w:rPr>
          <w:lang w:val="it-IT"/>
        </w:rPr>
        <w:t xml:space="preserve">- Colore rosso intenso  </w:t>
      </w:r>
    </w:p>
    <w:p w14:paraId="00000071">
      <w:pPr>
        <w:rPr>
          <w:lang w:val="it-IT"/>
        </w:rPr>
      </w:pPr>
      <w:r>
        <w:rPr>
          <w:lang w:val="it-IT"/>
        </w:rPr>
        <w:t xml:space="preserve">- Profumo di mora e prugna  </w:t>
      </w:r>
    </w:p>
    <w:p w14:paraId="00000072">
      <w:pPr>
        <w:rPr>
          <w:lang w:val="it-IT"/>
        </w:rPr>
      </w:pPr>
      <w:r>
        <w:rPr>
          <w:lang w:val="it-IT"/>
        </w:rPr>
        <w:t xml:space="preserve">- Gusto morbido, tannino fine, buona persistenza  </w:t>
      </w:r>
    </w:p>
    <w:p w14:paraId="00000073">
      <w:pPr>
        <w:rPr/>
      </w:pPr>
    </w:p>
    <w:p w14:paraId="00000074">
      <w:pPr>
        <w:rPr/>
      </w:pPr>
      <w:r>
        <w:t>🍽️ Abbinamenti consigliati</w:t>
      </w:r>
    </w:p>
    <w:p w14:paraId="00000075">
      <w:pPr>
        <w:rPr>
          <w:lang w:val="it-IT"/>
        </w:rPr>
      </w:pPr>
      <w:r>
        <w:rPr>
          <w:lang w:val="it-IT"/>
        </w:rPr>
        <w:t xml:space="preserve">Carni rosse, selvaggina, formaggi stagionati  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footnotePr/>
  <w:endnotePr/>
  <w:compat>
    <w:compatSetting w:name="compatibilityMode" w:uri="http://schemas.microsoft.com/office/word" w:val="14"/>
  </w:compat>
  <w:themeFontLang w:val="it-IT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