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606E74" w:rsidRDefault="00000000">
      <w:r>
        <w:t xml:space="preserve">🍇 La Crotta di </w:t>
      </w:r>
      <w:proofErr w:type="spellStart"/>
      <w:r>
        <w:t>Vegneron</w:t>
      </w:r>
      <w:proofErr w:type="spellEnd"/>
      <w:r>
        <w:t xml:space="preserve"> – Chambave</w:t>
      </w:r>
    </w:p>
    <w:p w14:paraId="00000002" w14:textId="77777777" w:rsidR="00606E74" w:rsidRDefault="00000000">
      <w:r>
        <w:t xml:space="preserve">“Pendio, sole, pietra, vento” non sono solo uno slogan: sono i pilastri di una viticoltura sostenibile.  </w:t>
      </w:r>
    </w:p>
    <w:p w14:paraId="00000003" w14:textId="77777777" w:rsidR="00606E74" w:rsidRDefault="00000000">
      <w:r>
        <w:t xml:space="preserve">Fondata nel 1980 da 25 viticoltori, oggi La Crotta di </w:t>
      </w:r>
      <w:proofErr w:type="spellStart"/>
      <w:r>
        <w:t>Vegneron</w:t>
      </w:r>
      <w:proofErr w:type="spellEnd"/>
      <w:r>
        <w:t xml:space="preserve"> è una cooperativa che riunisce 53 famiglie e produce circa 200.000 bottiglie l’anno.  </w:t>
      </w:r>
    </w:p>
    <w:p w14:paraId="00000004" w14:textId="77777777" w:rsidR="00606E74" w:rsidRDefault="00000000">
      <w:r>
        <w:t xml:space="preserve">La cooperativa raccoglie le uve da due zone storiche della Valle d’Aosta:  </w:t>
      </w:r>
    </w:p>
    <w:p w14:paraId="00000005" w14:textId="77777777" w:rsidR="00606E74" w:rsidRDefault="00000000">
      <w:r>
        <w:t xml:space="preserve">- Chambave (Châtillon, Pontey, Saint Vincent, Saint Denis, Verrayes)  </w:t>
      </w:r>
    </w:p>
    <w:p w14:paraId="00000006" w14:textId="77777777" w:rsidR="00606E74" w:rsidRDefault="00000000">
      <w:r>
        <w:t xml:space="preserve">- Nus (Quart, Fénis)  </w:t>
      </w:r>
    </w:p>
    <w:p w14:paraId="00000007" w14:textId="77777777" w:rsidR="00606E74" w:rsidRDefault="00606E74"/>
    <w:p w14:paraId="00000008" w14:textId="77777777" w:rsidR="00606E74" w:rsidRDefault="00000000">
      <w:r>
        <w:t xml:space="preserve">La Crotta è prima di tutto una storia di uomini radicati nella regione alpina, generazioni di </w:t>
      </w:r>
      <w:proofErr w:type="spellStart"/>
      <w:r>
        <w:t>viticulteurs</w:t>
      </w:r>
      <w:proofErr w:type="spellEnd"/>
      <w:r>
        <w:t xml:space="preserve"> che continuano la tradizione dei </w:t>
      </w:r>
      <w:proofErr w:type="spellStart"/>
      <w:r>
        <w:t>campagnards</w:t>
      </w:r>
      <w:proofErr w:type="spellEnd"/>
      <w:r>
        <w:t xml:space="preserve">, cercando nell’antico rapporto tra vitigni autoctoni e territorio il proprio punto di forza.  </w:t>
      </w:r>
    </w:p>
    <w:p w14:paraId="00000009" w14:textId="77777777" w:rsidR="00606E74" w:rsidRDefault="00000000">
      <w:r>
        <w:t xml:space="preserve">I vini e le grappe de La Crotta esprimono lo spirito delle montagne valdostane, con vinificazioni rispettose di un </w:t>
      </w:r>
      <w:proofErr w:type="spellStart"/>
      <w:r>
        <w:t>terroir</w:t>
      </w:r>
      <w:proofErr w:type="spellEnd"/>
      <w:r>
        <w:t xml:space="preserve"> unico e variegato.</w:t>
      </w:r>
    </w:p>
    <w:p w14:paraId="0000000A" w14:textId="77777777" w:rsidR="00606E74" w:rsidRDefault="00606E74"/>
    <w:p w14:paraId="0000000B" w14:textId="77777777" w:rsidR="00606E74" w:rsidRDefault="00000000">
      <w:r>
        <w:t>---</w:t>
      </w:r>
    </w:p>
    <w:p w14:paraId="0000000C" w14:textId="77777777" w:rsidR="00606E74" w:rsidRDefault="00606E74"/>
    <w:p w14:paraId="0000000D" w14:textId="77777777" w:rsidR="00606E74" w:rsidRDefault="00000000">
      <w:r>
        <w:t xml:space="preserve">🥂 Chambave </w:t>
      </w:r>
      <w:proofErr w:type="spellStart"/>
      <w:r>
        <w:t>Muscat</w:t>
      </w:r>
      <w:proofErr w:type="spellEnd"/>
      <w:r>
        <w:t xml:space="preserve"> – Valle d’Aosta D.O.C.</w:t>
      </w:r>
    </w:p>
    <w:p w14:paraId="0000000E" w14:textId="77777777" w:rsidR="00606E74" w:rsidRDefault="00000000">
      <w:r>
        <w:t>Bianco aromatico – Moscato Bianco</w:t>
      </w:r>
    </w:p>
    <w:p w14:paraId="0000000F" w14:textId="77777777" w:rsidR="00606E74" w:rsidRDefault="00606E74"/>
    <w:p w14:paraId="00000010" w14:textId="77777777" w:rsidR="00606E74" w:rsidRDefault="00000000">
      <w:r>
        <w:t>&gt; Nei vigneti di Chambave, le uve del Moscato Bianco esaltano le espressioni aromatiche del vitigno. Un vino secco, elegante e di grande personalità.</w:t>
      </w:r>
    </w:p>
    <w:p w14:paraId="00000011" w14:textId="77777777" w:rsidR="00606E74" w:rsidRDefault="00606E74"/>
    <w:p w14:paraId="00000012" w14:textId="77777777" w:rsidR="00606E74" w:rsidRDefault="00000000">
      <w:r>
        <w:t xml:space="preserve">- Vitigno: 100% Moscato Bianco  </w:t>
      </w:r>
    </w:p>
    <w:p w14:paraId="00000013" w14:textId="77777777" w:rsidR="00606E74" w:rsidRDefault="00000000">
      <w:r>
        <w:t xml:space="preserve">- Zona di produzione: Chambave, Saint-Denis, Châtillon, Verrayes (450–750 m s.l.m.)  </w:t>
      </w:r>
    </w:p>
    <w:p w14:paraId="00000014" w14:textId="77777777" w:rsidR="00606E74" w:rsidRDefault="00000000">
      <w:r>
        <w:t xml:space="preserve">- Terreno: Morenico, sabbioso, in forte pendenza  </w:t>
      </w:r>
    </w:p>
    <w:p w14:paraId="00000015" w14:textId="77777777" w:rsidR="00606E74" w:rsidRDefault="00000000">
      <w:r>
        <w:t xml:space="preserve">- Forma di allevamento: </w:t>
      </w:r>
      <w:proofErr w:type="spellStart"/>
      <w:r>
        <w:t>Guyot</w:t>
      </w:r>
      <w:proofErr w:type="spellEnd"/>
      <w:r>
        <w:t xml:space="preserve">, alberello, cordone speronato  </w:t>
      </w:r>
    </w:p>
    <w:p w14:paraId="00000016" w14:textId="77777777" w:rsidR="00606E74" w:rsidRDefault="00000000">
      <w:r>
        <w:t xml:space="preserve">- Vinificazione: Macerazione pellicolare a freddo (12–18 h), fermentazione a 12–16 °C  </w:t>
      </w:r>
    </w:p>
    <w:p w14:paraId="00000017" w14:textId="77777777" w:rsidR="00606E74" w:rsidRDefault="00000000">
      <w:r>
        <w:t xml:space="preserve">- Affinamento: In acciaio, con </w:t>
      </w:r>
      <w:proofErr w:type="spellStart"/>
      <w:r>
        <w:t>bâtonnage</w:t>
      </w:r>
      <w:proofErr w:type="spellEnd"/>
      <w:r>
        <w:t xml:space="preserve"> sulle fecce fini  </w:t>
      </w:r>
    </w:p>
    <w:p w14:paraId="00000018" w14:textId="77777777" w:rsidR="00606E74" w:rsidRDefault="00000000">
      <w:r>
        <w:t xml:space="preserve">- Vista: Giallo paglierino con riflessi verdolini  </w:t>
      </w:r>
    </w:p>
    <w:p w14:paraId="00000019" w14:textId="77777777" w:rsidR="00606E74" w:rsidRDefault="00000000">
      <w:r>
        <w:lastRenderedPageBreak/>
        <w:t xml:space="preserve">- Olfatto: Salvia, timo, pesca bianca, litchi  </w:t>
      </w:r>
    </w:p>
    <w:p w14:paraId="0000001A" w14:textId="77777777" w:rsidR="00606E74" w:rsidRDefault="00000000">
      <w:r>
        <w:t xml:space="preserve">- Gusto: Secco, aromatico, consistente, con piacevole acidità  </w:t>
      </w:r>
    </w:p>
    <w:p w14:paraId="0000001B" w14:textId="77777777" w:rsidR="00606E74" w:rsidRDefault="00000000">
      <w:r>
        <w:t xml:space="preserve">- Temperatura di servizio: 10 °C  </w:t>
      </w:r>
    </w:p>
    <w:p w14:paraId="0000001C" w14:textId="77777777" w:rsidR="00606E74" w:rsidRDefault="00000000">
      <w:r>
        <w:t xml:space="preserve">- Abbinamenti: Aperitivo, crostacei, trota alle erbe, formaggi di media stagionatura  </w:t>
      </w:r>
    </w:p>
    <w:p w14:paraId="0000001D" w14:textId="77777777" w:rsidR="00606E74" w:rsidRDefault="00606E74"/>
    <w:p w14:paraId="0000001E" w14:textId="77777777" w:rsidR="00606E74" w:rsidRDefault="00000000">
      <w:r>
        <w:t>---</w:t>
      </w:r>
    </w:p>
    <w:p w14:paraId="0000001F" w14:textId="77777777" w:rsidR="00606E74" w:rsidRDefault="00606E74"/>
    <w:p w14:paraId="00000020" w14:textId="77777777" w:rsidR="00606E74" w:rsidRDefault="00000000">
      <w:r>
        <w:t xml:space="preserve">🍷 </w:t>
      </w:r>
      <w:proofErr w:type="spellStart"/>
      <w:r>
        <w:t>Syrah</w:t>
      </w:r>
      <w:proofErr w:type="spellEnd"/>
      <w:r>
        <w:t xml:space="preserve"> Crème – Valle d’Aosta D.O.C.</w:t>
      </w:r>
    </w:p>
    <w:p w14:paraId="00000021" w14:textId="77777777" w:rsidR="00606E74" w:rsidRDefault="00000000">
      <w:r>
        <w:t xml:space="preserve">Rosso secco – </w:t>
      </w:r>
      <w:proofErr w:type="spellStart"/>
      <w:r>
        <w:t>Syrah</w:t>
      </w:r>
      <w:proofErr w:type="spellEnd"/>
      <w:r>
        <w:t xml:space="preserve"> in purezza</w:t>
      </w:r>
    </w:p>
    <w:p w14:paraId="00000022" w14:textId="77777777" w:rsidR="00606E74" w:rsidRDefault="00606E74"/>
    <w:p w14:paraId="00000023" w14:textId="77777777" w:rsidR="00606E74" w:rsidRDefault="00000000">
      <w:r>
        <w:t>&gt; Le uve coltivate sui pendii esposti a sud diventano la sintesi perfetta del territorio. Un vino potente ed elegante, con equilibrio tra frutti rossi maturi e spezie.</w:t>
      </w:r>
    </w:p>
    <w:p w14:paraId="00000024" w14:textId="77777777" w:rsidR="00606E74" w:rsidRDefault="00606E74"/>
    <w:p w14:paraId="00000025" w14:textId="77777777" w:rsidR="00606E74" w:rsidRDefault="00000000">
      <w:r>
        <w:t xml:space="preserve">- Vitigno: 100% </w:t>
      </w:r>
      <w:proofErr w:type="spellStart"/>
      <w:r>
        <w:t>Syrah</w:t>
      </w:r>
      <w:proofErr w:type="spellEnd"/>
      <w:r>
        <w:t xml:space="preserve">  </w:t>
      </w:r>
    </w:p>
    <w:p w14:paraId="00000026" w14:textId="77777777" w:rsidR="00606E74" w:rsidRDefault="00000000">
      <w:r>
        <w:t xml:space="preserve">- Zona di produzione: Nus, Quart, Saint-Denis, Chambave, Châtillon (450–550 m s.l.m.)  </w:t>
      </w:r>
    </w:p>
    <w:p w14:paraId="00000027" w14:textId="77777777" w:rsidR="00606E74" w:rsidRDefault="00000000">
      <w:r>
        <w:t xml:space="preserve">- Terreno: Morenico, sabbioso, in forte pendenza  </w:t>
      </w:r>
    </w:p>
    <w:p w14:paraId="00000028" w14:textId="77777777" w:rsidR="00606E74" w:rsidRDefault="00000000">
      <w:r>
        <w:t xml:space="preserve">- Forma di allevamento: </w:t>
      </w:r>
      <w:proofErr w:type="spellStart"/>
      <w:r>
        <w:t>Guyot</w:t>
      </w:r>
      <w:proofErr w:type="spellEnd"/>
      <w:r>
        <w:t xml:space="preserve">  </w:t>
      </w:r>
    </w:p>
    <w:p w14:paraId="00000029" w14:textId="77777777" w:rsidR="00606E74" w:rsidRDefault="00000000">
      <w:r>
        <w:t xml:space="preserve">- Vinificazione: Macerazione 20 giorni a 25 °C  </w:t>
      </w:r>
    </w:p>
    <w:p w14:paraId="0000002A" w14:textId="77777777" w:rsidR="00606E74" w:rsidRDefault="00000000">
      <w:r>
        <w:t xml:space="preserve">- Affinamento: 12 mesi </w:t>
      </w:r>
      <w:proofErr w:type="spellStart"/>
      <w:r>
        <w:t>sur</w:t>
      </w:r>
      <w:proofErr w:type="spellEnd"/>
      <w:r>
        <w:t xml:space="preserve"> </w:t>
      </w:r>
      <w:proofErr w:type="spellStart"/>
      <w:r>
        <w:t>lies</w:t>
      </w:r>
      <w:proofErr w:type="spellEnd"/>
      <w:r>
        <w:t xml:space="preserve">, almeno 50% in legno piccolo  </w:t>
      </w:r>
    </w:p>
    <w:p w14:paraId="0000002B" w14:textId="77777777" w:rsidR="00606E74" w:rsidRDefault="00000000">
      <w:r>
        <w:t xml:space="preserve">- Vista: Rosso rubino con riflessi granati  </w:t>
      </w:r>
    </w:p>
    <w:p w14:paraId="0000002C" w14:textId="77777777" w:rsidR="00606E74" w:rsidRDefault="00000000">
      <w:r>
        <w:t xml:space="preserve">- Olfatto: Frutta rossa matura, spezie, balsamico  </w:t>
      </w:r>
    </w:p>
    <w:p w14:paraId="0000002D" w14:textId="77777777" w:rsidR="00606E74" w:rsidRDefault="00000000">
      <w:r>
        <w:t xml:space="preserve">- Gusto: Caldo, pieno, voluminoso, tannini eleganti, molto persistente  </w:t>
      </w:r>
    </w:p>
    <w:p w14:paraId="0000002E" w14:textId="77777777" w:rsidR="00606E74" w:rsidRDefault="00000000">
      <w:r>
        <w:t xml:space="preserve">- Temperatura di servizio: 18 °C  </w:t>
      </w:r>
    </w:p>
    <w:p w14:paraId="0000002F" w14:textId="77777777" w:rsidR="00606E74" w:rsidRDefault="00000000">
      <w:r>
        <w:t xml:space="preserve">- Abbinamenti: Mocetta, selvaggina, arrosti  </w:t>
      </w:r>
    </w:p>
    <w:p w14:paraId="00000030" w14:textId="77777777" w:rsidR="00606E74" w:rsidRDefault="00606E74"/>
    <w:p w14:paraId="00000031" w14:textId="77777777" w:rsidR="00606E74" w:rsidRDefault="00000000">
      <w:r>
        <w:t>---</w:t>
      </w:r>
    </w:p>
    <w:p w14:paraId="00000032" w14:textId="77777777" w:rsidR="00606E74" w:rsidRDefault="00606E74"/>
    <w:p w14:paraId="435173E4" w14:textId="77777777" w:rsidR="00A02542" w:rsidRDefault="00A02542"/>
    <w:p w14:paraId="00000033" w14:textId="633A0151" w:rsidR="00606E74" w:rsidRDefault="00000000">
      <w:r>
        <w:lastRenderedPageBreak/>
        <w:t xml:space="preserve">🍷 </w:t>
      </w:r>
      <w:proofErr w:type="spellStart"/>
      <w:r>
        <w:t>Fumin</w:t>
      </w:r>
      <w:proofErr w:type="spellEnd"/>
      <w:r>
        <w:t xml:space="preserve"> Esprit </w:t>
      </w:r>
      <w:proofErr w:type="spellStart"/>
      <w:r>
        <w:t>Follet</w:t>
      </w:r>
      <w:proofErr w:type="spellEnd"/>
      <w:r>
        <w:t xml:space="preserve"> – Valle d’Aosta D.O.C.</w:t>
      </w:r>
    </w:p>
    <w:p w14:paraId="00000034" w14:textId="77777777" w:rsidR="00606E74" w:rsidRDefault="00000000">
      <w:r>
        <w:t xml:space="preserve">Rosso autoctono – </w:t>
      </w:r>
      <w:proofErr w:type="spellStart"/>
      <w:r>
        <w:t>Fumin</w:t>
      </w:r>
      <w:proofErr w:type="spellEnd"/>
      <w:r>
        <w:t xml:space="preserve"> in purezza</w:t>
      </w:r>
    </w:p>
    <w:p w14:paraId="00000035" w14:textId="77777777" w:rsidR="00606E74" w:rsidRDefault="00606E74"/>
    <w:p w14:paraId="00000036" w14:textId="77777777" w:rsidR="00606E74" w:rsidRDefault="00000000">
      <w:r>
        <w:t xml:space="preserve">&gt; Il </w:t>
      </w:r>
      <w:proofErr w:type="spellStart"/>
      <w:r>
        <w:t>Fumin</w:t>
      </w:r>
      <w:proofErr w:type="spellEnd"/>
      <w:r>
        <w:t xml:space="preserve"> è un antico vitigno valdostano dalla buccia blu intensa. Vinificato tradizionalmente e affinato in legni diversi, dà vita a un vino fine, elegante e complesso.</w:t>
      </w:r>
    </w:p>
    <w:p w14:paraId="00000037" w14:textId="77777777" w:rsidR="00606E74" w:rsidRDefault="00606E74"/>
    <w:p w14:paraId="00000038" w14:textId="77777777" w:rsidR="00606E74" w:rsidRDefault="00000000">
      <w:r>
        <w:t xml:space="preserve">- Vitigno: 100% </w:t>
      </w:r>
      <w:proofErr w:type="spellStart"/>
      <w:r>
        <w:t>Fumin</w:t>
      </w:r>
      <w:proofErr w:type="spellEnd"/>
      <w:r>
        <w:t xml:space="preserve">  </w:t>
      </w:r>
    </w:p>
    <w:p w14:paraId="00000039" w14:textId="77777777" w:rsidR="00606E74" w:rsidRDefault="00000000">
      <w:r>
        <w:t xml:space="preserve">- Zona di produzione: Nus, Fenis, Chambave, Verrayes, Saint-Denis, Châtillon (450–550 m s.l.m.)  </w:t>
      </w:r>
    </w:p>
    <w:p w14:paraId="0000003A" w14:textId="77777777" w:rsidR="00606E74" w:rsidRDefault="00000000">
      <w:r>
        <w:t xml:space="preserve">- Terreno: Morenico, sabbioso, in media pendenza  </w:t>
      </w:r>
    </w:p>
    <w:p w14:paraId="0000003B" w14:textId="77777777" w:rsidR="00606E74" w:rsidRDefault="00000000">
      <w:r>
        <w:t xml:space="preserve">- Forma di allevamento: </w:t>
      </w:r>
      <w:proofErr w:type="spellStart"/>
      <w:r>
        <w:t>Guyot</w:t>
      </w:r>
      <w:proofErr w:type="spellEnd"/>
      <w:r>
        <w:t xml:space="preserve">, cordone speronato  </w:t>
      </w:r>
    </w:p>
    <w:p w14:paraId="0000003C" w14:textId="77777777" w:rsidR="00606E74" w:rsidRDefault="00000000">
      <w:r>
        <w:t xml:space="preserve">- Vinificazione: Fermentazione in acciaio a 28–30 °C per 20 giorni con rimontaggi  </w:t>
      </w:r>
    </w:p>
    <w:p w14:paraId="0000003D" w14:textId="77777777" w:rsidR="00606E74" w:rsidRDefault="00000000">
      <w:r>
        <w:t xml:space="preserve">- Affinamento: 12 mesi in legni diversi (grandi e piccoli) + 5 mesi in vetro  </w:t>
      </w:r>
    </w:p>
    <w:p w14:paraId="0000003E" w14:textId="77777777" w:rsidR="00606E74" w:rsidRDefault="00000000">
      <w:r>
        <w:t xml:space="preserve">- Vista: Rosso rubino intenso con riflessi malvacei  </w:t>
      </w:r>
    </w:p>
    <w:p w14:paraId="0000003F" w14:textId="77777777" w:rsidR="00606E74" w:rsidRDefault="00000000">
      <w:r>
        <w:t xml:space="preserve">- Olfatto: Vaniglia, pepe bianco, ciliegia, amarena, liquirizia  </w:t>
      </w:r>
    </w:p>
    <w:p w14:paraId="00000040" w14:textId="77777777" w:rsidR="00606E74" w:rsidRDefault="00000000">
      <w:r>
        <w:t xml:space="preserve">- Gusto: Secco, caldo, minerale, tannini eleganti, gusto persistente  </w:t>
      </w:r>
    </w:p>
    <w:p w14:paraId="00000041" w14:textId="77777777" w:rsidR="00606E74" w:rsidRDefault="00000000">
      <w:r>
        <w:t xml:space="preserve">- Temperatura di servizio: 18 °C  </w:t>
      </w:r>
    </w:p>
    <w:p w14:paraId="00000042" w14:textId="77777777" w:rsidR="00606E74" w:rsidRDefault="00000000">
      <w:r>
        <w:t xml:space="preserve">- Abbinamenti: Carni rosse succulente, brace, formaggi stagionati  </w:t>
      </w:r>
    </w:p>
    <w:p w14:paraId="00000043" w14:textId="77777777" w:rsidR="00606E74" w:rsidRDefault="00606E74"/>
    <w:p w14:paraId="00000044" w14:textId="77777777" w:rsidR="00606E74" w:rsidRDefault="00606E74"/>
    <w:sectPr w:rsidR="00606E74">
      <w:pgSz w:w="11906" w:h="16838"/>
      <w:pgMar w:top="1440" w:right="1440" w:bottom="1440" w:left="1440" w:header="708" w:footer="708" w:gutter="0"/>
      <w:paperSrc w:first="1" w:other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 Light">
    <w:altName w:val="等线 Light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06E74"/>
    <w:rsid w:val="001C6FF5"/>
    <w:rsid w:val="00606E74"/>
    <w:rsid w:val="00A02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DE01851"/>
  <w15:docId w15:val="{9CF2132D-AC97-B549-AB38-1773587EF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Nessunaspaziatura">
    <w:name w:val="No Spacing"/>
    <w:uiPriority w:val="1"/>
    <w:qFormat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olo">
    <w:name w:val="Title"/>
    <w:basedOn w:val="Normale"/>
    <w:next w:val="Normale"/>
    <w:link w:val="TitoloCarattere"/>
    <w:uiPriority w:val="10"/>
    <w:qFormat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Enfasidelicata">
    <w:name w:val="Subtle Emphasis"/>
    <w:basedOn w:val="Carpredefinitoparagrafo"/>
    <w:uiPriority w:val="19"/>
    <w:qFormat/>
    <w:rPr>
      <w:i/>
      <w:iCs/>
      <w:color w:val="808080" w:themeColor="text1" w:themeTint="7F"/>
    </w:rPr>
  </w:style>
  <w:style w:type="character" w:styleId="Enfasicorsivo">
    <w:name w:val="Emphasis"/>
    <w:basedOn w:val="Carpredefinitoparagrafo"/>
    <w:uiPriority w:val="20"/>
    <w:qFormat/>
    <w:rPr>
      <w:i/>
      <w:iCs/>
    </w:rPr>
  </w:style>
  <w:style w:type="character" w:styleId="Enfasiintensa">
    <w:name w:val="Intense Emphasis"/>
    <w:basedOn w:val="Carpredefinitoparagrafo"/>
    <w:uiPriority w:val="21"/>
    <w:qFormat/>
    <w:rPr>
      <w:b/>
      <w:bCs/>
      <w:i/>
      <w:iCs/>
      <w:color w:val="4472C4" w:themeColor="accent1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  <w:style w:type="paragraph" w:styleId="Citazione">
    <w:name w:val="Quote"/>
    <w:basedOn w:val="Normale"/>
    <w:next w:val="Normale"/>
    <w:link w:val="CitazioneCarattere"/>
    <w:uiPriority w:val="29"/>
    <w:qFormat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Pr>
      <w:i/>
      <w:iCs/>
      <w:color w:val="000000" w:themeColor="text1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Pr>
      <w:b/>
      <w:bCs/>
      <w:i/>
      <w:iCs/>
      <w:color w:val="4472C4" w:themeColor="accent1"/>
    </w:rPr>
  </w:style>
  <w:style w:type="character" w:styleId="Riferimentodelicato">
    <w:name w:val="Subtle Reference"/>
    <w:basedOn w:val="Carpredefinitoparagrafo"/>
    <w:uiPriority w:val="31"/>
    <w:qFormat/>
    <w:rPr>
      <w:smallCaps/>
      <w:color w:val="ED7D31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Pr>
      <w:b/>
      <w:bCs/>
      <w:smallCaps/>
      <w:spacing w:val="5"/>
    </w:rPr>
  </w:style>
  <w:style w:type="paragraph" w:styleId="Paragrafoelenco">
    <w:name w:val="List Paragraph"/>
    <w:basedOn w:val="Normale"/>
    <w:uiPriority w:val="34"/>
    <w:qFormat/>
    <w:pPr>
      <w:ind w:left="720"/>
      <w:contextualSpacing/>
    </w:pPr>
  </w:style>
  <w:style w:type="paragraph" w:styleId="Testonotaapidipagina">
    <w:name w:val="footnote text"/>
    <w:basedOn w:val="Normale"/>
    <w:link w:val="Testonotaapidipagin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apidipaginaCarattere">
    <w:name w:val="Testo nota a piè di pagina Carattere"/>
    <w:basedOn w:val="Carpredefinitoparagrafo"/>
    <w:link w:val="Testonotaapidipagina"/>
    <w:uiPriority w:val="99"/>
    <w:semiHidden/>
    <w:rPr>
      <w:sz w:val="20"/>
      <w:szCs w:val="20"/>
    </w:rPr>
  </w:style>
  <w:style w:type="character" w:styleId="Rimandonotaapidipagina">
    <w:name w:val="footnote reference"/>
    <w:basedOn w:val="Carpredefinitoparagrafo"/>
    <w:uiPriority w:val="99"/>
    <w:semiHidden/>
    <w:unhideWhenUsed/>
    <w:rPr>
      <w:vertAlign w:val="superscript"/>
    </w:rPr>
  </w:style>
  <w:style w:type="paragraph" w:styleId="Testonotadichiusura">
    <w:name w:val="endnote text"/>
    <w:basedOn w:val="Normale"/>
    <w:link w:val="TestonotadichiusuraCarattere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stonotadichiusuraCarattere">
    <w:name w:val="Testo nota di chiusura Carattere"/>
    <w:basedOn w:val="Carpredefinitoparagrafo"/>
    <w:link w:val="Testonotadichiusura"/>
    <w:uiPriority w:val="99"/>
    <w:semiHidden/>
    <w:rPr>
      <w:sz w:val="20"/>
      <w:szCs w:val="20"/>
    </w:rPr>
  </w:style>
  <w:style w:type="character" w:styleId="Rimandonotadichiusura">
    <w:name w:val="endnote reference"/>
    <w:basedOn w:val="Carpredefinitoparagrafo"/>
    <w:uiPriority w:val="99"/>
    <w:semiHidden/>
    <w:unhideWhenUsed/>
    <w:rPr>
      <w:vertAlign w:val="superscript"/>
    </w:rPr>
  </w:style>
  <w:style w:type="character" w:styleId="Collegamentoipertestuale">
    <w:name w:val="Hyperlink"/>
    <w:basedOn w:val="Carpredefinitoparagrafo"/>
    <w:uiPriority w:val="99"/>
    <w:unhideWhenUsed/>
    <w:rPr>
      <w:color w:val="0563C1" w:themeColor="hyperlink"/>
      <w:u w:val="single"/>
    </w:rPr>
  </w:style>
  <w:style w:type="character" w:styleId="Collegamentovisitato">
    <w:name w:val="FollowedHyperlink"/>
    <w:basedOn w:val="Carpredefinitoparagrafo"/>
    <w:uiPriority w:val="99"/>
    <w:semiHidden/>
    <w:unhideWhenUsed/>
    <w:rPr>
      <w:color w:val="954F72" w:themeColor="followedHyperlink"/>
      <w:u w:val="single"/>
    </w:rPr>
  </w:style>
  <w:style w:type="paragraph" w:styleId="Testonormale">
    <w:name w:val="Plain Text"/>
    <w:basedOn w:val="Normale"/>
    <w:link w:val="TestonormaleCarattere"/>
    <w:uiPriority w:val="99"/>
    <w:semiHidden/>
    <w:unhideWhenUsed/>
    <w:p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stonormaleCarattere">
    <w:name w:val="Testo normale Carattere"/>
    <w:basedOn w:val="Carpredefinitoparagrafo"/>
    <w:link w:val="Testonormale"/>
    <w:uiPriority w:val="99"/>
    <w:rPr>
      <w:rFonts w:ascii="Courier New" w:hAnsi="Courier New" w:cs="Courier New"/>
      <w:sz w:val="21"/>
      <w:szCs w:val="21"/>
    </w:rPr>
  </w:style>
  <w:style w:type="paragraph" w:styleId="Intestazione">
    <w:name w:val="header"/>
    <w:basedOn w:val="Normale"/>
    <w:link w:val="IntestazioneCarattere"/>
    <w:uiPriority w:val="99"/>
    <w:unhideWhenUsed/>
    <w:pPr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</w:style>
  <w:style w:type="paragraph" w:styleId="Pidipagina">
    <w:name w:val="footer"/>
    <w:basedOn w:val="Normale"/>
    <w:link w:val="PidipaginaCarattere"/>
    <w:uiPriority w:val="99"/>
    <w:unhideWhenUsed/>
    <w:pPr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</w:style>
  <w:style w:type="paragraph" w:styleId="Didascalia">
    <w:name w:val="caption"/>
    <w:basedOn w:val="Normale"/>
    <w:next w:val="Normale"/>
    <w:uiPriority w:val="35"/>
    <w:unhideWhenUsed/>
    <w:qFormat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Predefinito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Ema Imp</cp:lastModifiedBy>
  <cp:revision>2</cp:revision>
  <dcterms:created xsi:type="dcterms:W3CDTF">2025-10-05T11:05:00Z</dcterms:created>
  <dcterms:modified xsi:type="dcterms:W3CDTF">2025-10-05T11:06:00Z</dcterms:modified>
</cp:coreProperties>
</file>