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886AC" w14:textId="2BBB645F" w:rsidR="009A3F0A" w:rsidRDefault="009A3F0A" w:rsidP="009A3F0A">
      <w:r>
        <w:t xml:space="preserve"> La </w:t>
      </w:r>
      <w:proofErr w:type="spellStart"/>
      <w:r>
        <w:t>Kiuva</w:t>
      </w:r>
      <w:proofErr w:type="spellEnd"/>
      <w:r>
        <w:t xml:space="preserve"> – Arnad (AO)</w:t>
      </w:r>
    </w:p>
    <w:p w14:paraId="59432DE1" w14:textId="77777777" w:rsidR="009A3F0A" w:rsidRDefault="009A3F0A" w:rsidP="009A3F0A">
      <w:r>
        <w:t xml:space="preserve">Fondata nel 1975, La </w:t>
      </w:r>
      <w:proofErr w:type="spellStart"/>
      <w:r>
        <w:t>Kiuva</w:t>
      </w:r>
      <w:proofErr w:type="spellEnd"/>
      <w:r>
        <w:t xml:space="preserve"> è una delle prime cantine cooperative nate su iniziativa della Regione Autonoma Valle d’Aosta. La prima vinificazione risale al 1979.  </w:t>
      </w:r>
    </w:p>
    <w:p w14:paraId="0143EFD4" w14:textId="77777777" w:rsidR="009A3F0A" w:rsidRDefault="009A3F0A" w:rsidP="009A3F0A">
      <w:r>
        <w:t xml:space="preserve">Originariamente dedicata a più settori agricoli, negli ultimi anni la cooperativa ha scelto di concentrarsi con grande dedizione sul comparto vitivinicolo.  </w:t>
      </w:r>
    </w:p>
    <w:p w14:paraId="26543863" w14:textId="77777777" w:rsidR="009A3F0A" w:rsidRDefault="009A3F0A" w:rsidP="009A3F0A">
      <w:r>
        <w:t xml:space="preserve">La produzione è frutto del lavoro dei soci, supportati da una commissione tecnica interna composta a rotazione dagli stessi viticoltori, coordinati da un agronomo e da un enologo.  </w:t>
      </w:r>
    </w:p>
    <w:p w14:paraId="0803F36E" w14:textId="77777777" w:rsidR="009A3F0A" w:rsidRDefault="009A3F0A" w:rsidP="009A3F0A">
      <w:r>
        <w:t>Questo gruppo monitora costantemente lo stato dei vigneti, del suolo e della maturazione delle uve, fornendo indicazioni personalizzate per ottimizzare la qualità della vendemmia.</w:t>
      </w:r>
    </w:p>
    <w:p w14:paraId="1A9E6A30" w14:textId="77777777" w:rsidR="009A3F0A" w:rsidRDefault="009A3F0A" w:rsidP="009A3F0A"/>
    <w:p w14:paraId="4A5C7D81" w14:textId="77777777" w:rsidR="009A3F0A" w:rsidRDefault="009A3F0A" w:rsidP="009A3F0A">
      <w:r>
        <w:t>---</w:t>
      </w:r>
    </w:p>
    <w:p w14:paraId="594799B0" w14:textId="77777777" w:rsidR="009A3F0A" w:rsidRDefault="009A3F0A" w:rsidP="009A3F0A"/>
    <w:p w14:paraId="2ADFD2AD" w14:textId="77777777" w:rsidR="009A3F0A" w:rsidRDefault="009A3F0A" w:rsidP="009A3F0A">
      <w:r>
        <w:rPr>
          <w:rFonts w:ascii="Segoe UI Emoji" w:hAnsi="Segoe UI Emoji" w:cs="Segoe UI Emoji"/>
        </w:rPr>
        <w:t>🍷</w:t>
      </w:r>
      <w:r>
        <w:t xml:space="preserve"> Merlot – La </w:t>
      </w:r>
      <w:proofErr w:type="spellStart"/>
      <w:r>
        <w:t>Kiuva</w:t>
      </w:r>
      <w:proofErr w:type="spellEnd"/>
    </w:p>
    <w:p w14:paraId="67A1F33D" w14:textId="77777777" w:rsidR="009A3F0A" w:rsidRDefault="009A3F0A" w:rsidP="009A3F0A">
      <w:r>
        <w:t>Vino rosso – Merlot internazionale</w:t>
      </w:r>
    </w:p>
    <w:p w14:paraId="4AFD546F" w14:textId="77777777" w:rsidR="009A3F0A" w:rsidRDefault="009A3F0A" w:rsidP="009A3F0A"/>
    <w:p w14:paraId="739D0807" w14:textId="77777777" w:rsidR="009A3F0A" w:rsidRDefault="009A3F0A" w:rsidP="009A3F0A">
      <w:r>
        <w:t>&gt; Unica zona di produzione in Valle d’Aosta per questo importante vitigno internazionale. I terreni magri e sassosi non ne esaltano a pieno le potenzialità, ma permettono comunque una buona maturazione delle uve e un vino piacevole, di buon corpo.</w:t>
      </w:r>
    </w:p>
    <w:p w14:paraId="6A49EF59" w14:textId="77777777" w:rsidR="009A3F0A" w:rsidRDefault="009A3F0A" w:rsidP="009A3F0A"/>
    <w:p w14:paraId="31701E72" w14:textId="77777777" w:rsidR="009A3F0A" w:rsidRDefault="009A3F0A" w:rsidP="009A3F0A">
      <w:r>
        <w:t xml:space="preserve">- Vitigno: 100% Merlot  </w:t>
      </w:r>
    </w:p>
    <w:p w14:paraId="354CD195" w14:textId="77777777" w:rsidR="009A3F0A" w:rsidRDefault="009A3F0A" w:rsidP="009A3F0A">
      <w:r>
        <w:t xml:space="preserve">- Terreno: Magro e sassoso  </w:t>
      </w:r>
    </w:p>
    <w:p w14:paraId="5F11169F" w14:textId="77777777" w:rsidR="009A3F0A" w:rsidRDefault="009A3F0A" w:rsidP="009A3F0A">
      <w:r>
        <w:t xml:space="preserve">- Vista: Rosso rubino intenso  </w:t>
      </w:r>
    </w:p>
    <w:p w14:paraId="2D9DB545" w14:textId="77777777" w:rsidR="009A3F0A" w:rsidRDefault="009A3F0A" w:rsidP="009A3F0A">
      <w:r>
        <w:t xml:space="preserve">- Olfatto: Frutti rossi, note erbacee leggere  </w:t>
      </w:r>
    </w:p>
    <w:p w14:paraId="163FD3F0" w14:textId="77777777" w:rsidR="009A3F0A" w:rsidRDefault="009A3F0A" w:rsidP="009A3F0A">
      <w:r>
        <w:t xml:space="preserve">- Gusto: Morbido, equilibrato, di buon corpo  </w:t>
      </w:r>
    </w:p>
    <w:p w14:paraId="29B256AF" w14:textId="77777777" w:rsidR="009A3F0A" w:rsidRDefault="009A3F0A" w:rsidP="009A3F0A">
      <w:r>
        <w:t xml:space="preserve">- Temperatura di servizio: 18 °C  </w:t>
      </w:r>
    </w:p>
    <w:p w14:paraId="39B44FC4" w14:textId="77777777" w:rsidR="009A3F0A" w:rsidRDefault="009A3F0A" w:rsidP="009A3F0A">
      <w:r>
        <w:t xml:space="preserve">- Abbinamenti: Primi piatti al ragù, secondi leggeri, formaggi di media stagionatura  </w:t>
      </w:r>
    </w:p>
    <w:p w14:paraId="5564E406" w14:textId="77777777" w:rsidR="009A3F0A" w:rsidRDefault="009A3F0A" w:rsidP="009A3F0A">
      <w:pPr>
        <w:pBdr>
          <w:bottom w:val="single" w:sz="6" w:space="1" w:color="auto"/>
        </w:pBdr>
      </w:pPr>
    </w:p>
    <w:p w14:paraId="15635B82" w14:textId="77777777" w:rsidR="00134839" w:rsidRDefault="00134839" w:rsidP="009A3F0A"/>
    <w:p w14:paraId="45850395" w14:textId="77777777" w:rsidR="00134839" w:rsidRDefault="00134839" w:rsidP="009A3F0A"/>
    <w:p w14:paraId="201CBE36" w14:textId="77777777" w:rsidR="009A3F0A" w:rsidRDefault="009A3F0A" w:rsidP="009A3F0A"/>
    <w:p w14:paraId="09B9EA1F" w14:textId="77777777" w:rsidR="009A3F0A" w:rsidRDefault="009A3F0A" w:rsidP="009A3F0A">
      <w:r>
        <w:rPr>
          <w:rFonts w:ascii="Segoe UI Emoji" w:hAnsi="Segoe UI Emoji" w:cs="Segoe UI Emoji"/>
        </w:rPr>
        <w:lastRenderedPageBreak/>
        <w:t>🥂</w:t>
      </w:r>
      <w:r>
        <w:t> </w:t>
      </w:r>
      <w:proofErr w:type="spellStart"/>
      <w:r>
        <w:t>Seigneurs</w:t>
      </w:r>
      <w:proofErr w:type="spellEnd"/>
      <w:r>
        <w:t xml:space="preserve"> de </w:t>
      </w:r>
      <w:proofErr w:type="spellStart"/>
      <w:r>
        <w:t>Vallaise</w:t>
      </w:r>
      <w:proofErr w:type="spellEnd"/>
      <w:r>
        <w:t xml:space="preserve"> – La </w:t>
      </w:r>
      <w:proofErr w:type="spellStart"/>
      <w:r>
        <w:t>Kiuva</w:t>
      </w:r>
      <w:proofErr w:type="spellEnd"/>
    </w:p>
    <w:p w14:paraId="3C576C32" w14:textId="77777777" w:rsidR="009A3F0A" w:rsidRDefault="009A3F0A" w:rsidP="009A3F0A">
      <w:r>
        <w:t>Spumante brut – Pinot Grigio &amp; Chardonnay</w:t>
      </w:r>
    </w:p>
    <w:p w14:paraId="00DE9834" w14:textId="77777777" w:rsidR="009A3F0A" w:rsidRDefault="009A3F0A" w:rsidP="009A3F0A"/>
    <w:p w14:paraId="7681B4CA" w14:textId="77777777" w:rsidR="009A3F0A" w:rsidRDefault="009A3F0A" w:rsidP="009A3F0A">
      <w:r>
        <w:t>&gt; L’unione di due vitigni importanti, Pinot Grigio e Chardonnay, dà vita a uno spumante brut elegante e intenso. Calore di frutta esotica, corpo pieno e una base di freschezza ben bilanciata da note di lieviti.</w:t>
      </w:r>
    </w:p>
    <w:p w14:paraId="6901A889" w14:textId="77777777" w:rsidR="009A3F0A" w:rsidRDefault="009A3F0A" w:rsidP="009A3F0A"/>
    <w:p w14:paraId="7FAB7E6F" w14:textId="77777777" w:rsidR="009A3F0A" w:rsidRDefault="009A3F0A" w:rsidP="009A3F0A">
      <w:r>
        <w:t xml:space="preserve">- Vitigni: Pinot Grigio, Chardonnay  </w:t>
      </w:r>
    </w:p>
    <w:p w14:paraId="711E7363" w14:textId="77777777" w:rsidR="009A3F0A" w:rsidRDefault="009A3F0A" w:rsidP="009A3F0A">
      <w:r>
        <w:t xml:space="preserve">- Tipologia: Spumante brut  </w:t>
      </w:r>
    </w:p>
    <w:p w14:paraId="383DA1F7" w14:textId="77777777" w:rsidR="009A3F0A" w:rsidRDefault="009A3F0A" w:rsidP="009A3F0A">
      <w:r>
        <w:t xml:space="preserve">- Vista: Giallo paglierino brillante  </w:t>
      </w:r>
    </w:p>
    <w:p w14:paraId="2F7B4418" w14:textId="77777777" w:rsidR="009A3F0A" w:rsidRDefault="009A3F0A" w:rsidP="009A3F0A">
      <w:r>
        <w:t xml:space="preserve">- Olfatto: Frutta esotica, note di lieviti  </w:t>
      </w:r>
    </w:p>
    <w:p w14:paraId="26F00B83" w14:textId="77777777" w:rsidR="009A3F0A" w:rsidRDefault="009A3F0A" w:rsidP="009A3F0A">
      <w:r>
        <w:t xml:space="preserve">- Gusto: Intenso, fresco, equilibrato, con buona struttura  </w:t>
      </w:r>
    </w:p>
    <w:p w14:paraId="61F65C4E" w14:textId="77777777" w:rsidR="009A3F0A" w:rsidRDefault="009A3F0A" w:rsidP="009A3F0A">
      <w:r>
        <w:t xml:space="preserve">- Temperatura di servizio: 6–7 °C  </w:t>
      </w:r>
    </w:p>
    <w:p w14:paraId="00000013" w14:textId="55252010" w:rsidR="00BC1F08" w:rsidRDefault="009A3F0A">
      <w:r>
        <w:t xml:space="preserve">- Abbinamenti: Ottimo come aperitivo, perfetto con frutti di mare crudi  </w:t>
      </w:r>
    </w:p>
    <w:p w14:paraId="349B77C9" w14:textId="77777777" w:rsidR="00134839" w:rsidRDefault="00134839"/>
    <w:p w14:paraId="13C66269" w14:textId="77777777" w:rsidR="00134839" w:rsidRDefault="00134839" w:rsidP="00134839">
      <w:r>
        <w:rPr>
          <w:rFonts w:ascii="Segoe UI Emoji" w:hAnsi="Segoe UI Emoji" w:cs="Segoe UI Emoji"/>
        </w:rPr>
        <w:t>🍷</w:t>
      </w:r>
      <w:r>
        <w:t xml:space="preserve"> Nebbiolo </w:t>
      </w:r>
      <w:proofErr w:type="spellStart"/>
      <w:r>
        <w:t>Picotendro</w:t>
      </w:r>
      <w:proofErr w:type="spellEnd"/>
      <w:r>
        <w:t xml:space="preserve"> </w:t>
      </w:r>
      <w:r>
        <w:rPr>
          <w:rFonts w:hint="eastAsia"/>
        </w:rPr>
        <w:t>–</w:t>
      </w:r>
      <w:r>
        <w:t xml:space="preserve"> La </w:t>
      </w:r>
      <w:proofErr w:type="spellStart"/>
      <w:r>
        <w:t>Kiuva</w:t>
      </w:r>
      <w:proofErr w:type="spellEnd"/>
    </w:p>
    <w:p w14:paraId="3CBA0B0B" w14:textId="77777777" w:rsidR="00134839" w:rsidRDefault="00134839" w:rsidP="00134839">
      <w:r>
        <w:t xml:space="preserve">Rosso secco </w:t>
      </w:r>
      <w:r>
        <w:rPr>
          <w:rFonts w:hint="eastAsia"/>
        </w:rPr>
        <w:t>–</w:t>
      </w:r>
      <w:r>
        <w:t xml:space="preserve"> 100% Nebbiolo (</w:t>
      </w:r>
      <w:proofErr w:type="spellStart"/>
      <w:r>
        <w:t>Picotendro</w:t>
      </w:r>
      <w:proofErr w:type="spellEnd"/>
      <w:r>
        <w:t>)</w:t>
      </w:r>
    </w:p>
    <w:p w14:paraId="484687FA" w14:textId="77777777" w:rsidR="00134839" w:rsidRDefault="00134839" w:rsidP="00134839"/>
    <w:p w14:paraId="54DB59A3" w14:textId="77777777" w:rsidR="00134839" w:rsidRDefault="00134839" w:rsidP="00134839">
      <w:r>
        <w:t>&gt; Dal pi</w:t>
      </w:r>
      <w:r>
        <w:rPr>
          <w:rFonts w:hint="eastAsia"/>
        </w:rPr>
        <w:t>ù</w:t>
      </w:r>
      <w:r>
        <w:t xml:space="preserve"> importante vitigno autoctono italiano, coltivato nelle terre pi</w:t>
      </w:r>
      <w:r>
        <w:rPr>
          <w:rFonts w:hint="eastAsia"/>
        </w:rPr>
        <w:t>ù</w:t>
      </w:r>
      <w:r>
        <w:t xml:space="preserve"> nord-occidentali della penisola, nasce il </w:t>
      </w:r>
      <w:proofErr w:type="spellStart"/>
      <w:r>
        <w:t>Picotendro</w:t>
      </w:r>
      <w:proofErr w:type="spellEnd"/>
      <w:r>
        <w:t xml:space="preserve"> de La </w:t>
      </w:r>
      <w:proofErr w:type="spellStart"/>
      <w:r>
        <w:t>Kiuva</w:t>
      </w:r>
      <w:proofErr w:type="spellEnd"/>
      <w:r>
        <w:t xml:space="preserve">. Vinificato in purezza, </w:t>
      </w:r>
      <w:r>
        <w:rPr>
          <w:rFonts w:hint="eastAsia"/>
        </w:rPr>
        <w:t>è</w:t>
      </w:r>
      <w:r>
        <w:t xml:space="preserve"> il frutto di una scommessa vinta da chi ha creduto nella sua espressione alpina, nonostante la proverbiale difficolt</w:t>
      </w:r>
      <w:r>
        <w:rPr>
          <w:rFonts w:hint="eastAsia"/>
        </w:rPr>
        <w:t>à</w:t>
      </w:r>
      <w:r>
        <w:t xml:space="preserve"> del Nebbiolo.</w:t>
      </w:r>
    </w:p>
    <w:p w14:paraId="7E0A978E" w14:textId="77777777" w:rsidR="00134839" w:rsidRDefault="00134839" w:rsidP="00134839"/>
    <w:p w14:paraId="77651E84" w14:textId="77777777" w:rsidR="00134839" w:rsidRDefault="00134839" w:rsidP="00134839">
      <w:r>
        <w:t>- Vitigno: 100% Nebbiolo (</w:t>
      </w:r>
      <w:proofErr w:type="spellStart"/>
      <w:r>
        <w:t>Picotendro</w:t>
      </w:r>
      <w:proofErr w:type="spellEnd"/>
      <w:r>
        <w:t xml:space="preserve">)  </w:t>
      </w:r>
    </w:p>
    <w:p w14:paraId="7D50986C" w14:textId="77777777" w:rsidR="00134839" w:rsidRDefault="00134839" w:rsidP="00134839">
      <w:r>
        <w:t xml:space="preserve">- Vinificazione: Non specificata (da confermare: probabile acciaio con affinamento breve)  </w:t>
      </w:r>
    </w:p>
    <w:p w14:paraId="17F46BC9" w14:textId="77777777" w:rsidR="00134839" w:rsidRDefault="00134839" w:rsidP="00134839">
      <w:r>
        <w:t xml:space="preserve">- Vista: Rosso rubino  </w:t>
      </w:r>
    </w:p>
    <w:p w14:paraId="16D7BDF0" w14:textId="77777777" w:rsidR="00134839" w:rsidRDefault="00134839" w:rsidP="00134839">
      <w:r>
        <w:t xml:space="preserve">- Olfatto: Frutti rossi, note leggere e fini  </w:t>
      </w:r>
    </w:p>
    <w:p w14:paraId="6D9E5157" w14:textId="77777777" w:rsidR="00134839" w:rsidRDefault="00134839" w:rsidP="00134839">
      <w:r>
        <w:t xml:space="preserve">- Gusto: Morbido, equilibrato, con buona freschezza  </w:t>
      </w:r>
    </w:p>
    <w:p w14:paraId="6DA35670" w14:textId="77777777" w:rsidR="00134839" w:rsidRDefault="00134839" w:rsidP="00134839">
      <w:r>
        <w:t xml:space="preserve">- Temperatura di servizio: 18 </w:t>
      </w:r>
      <w:r>
        <w:rPr>
          <w:rFonts w:hint="eastAsia"/>
        </w:rPr>
        <w:t>°</w:t>
      </w:r>
      <w:r>
        <w:t xml:space="preserve">C  </w:t>
      </w:r>
    </w:p>
    <w:p w14:paraId="2E37ECD1" w14:textId="77777777" w:rsidR="00134839" w:rsidRDefault="00134839" w:rsidP="00134839">
      <w:r>
        <w:t xml:space="preserve">- Abbinamenti:  </w:t>
      </w:r>
    </w:p>
    <w:p w14:paraId="3284D795" w14:textId="77777777" w:rsidR="00134839" w:rsidRDefault="00134839" w:rsidP="00134839">
      <w:r>
        <w:lastRenderedPageBreak/>
        <w:t xml:space="preserve">  - Primi e secondi di non troppa struttura  </w:t>
      </w:r>
    </w:p>
    <w:p w14:paraId="367FE7E0" w14:textId="2D4F37D0" w:rsidR="00134839" w:rsidRDefault="00134839">
      <w:r>
        <w:t xml:space="preserve">  - Carni bianche</w:t>
      </w:r>
    </w:p>
    <w:sectPr w:rsidR="00134839">
      <w:pgSz w:w="11906" w:h="16838"/>
      <w:pgMar w:top="1440" w:right="1440" w:bottom="1440" w:left="1440" w:header="708" w:footer="708" w:gutter="0"/>
      <w:paperSrc w:first="1" w:other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C1F08"/>
    <w:rsid w:val="00134839"/>
    <w:rsid w:val="003B23AC"/>
    <w:rsid w:val="00593FB8"/>
    <w:rsid w:val="009A3F0A"/>
    <w:rsid w:val="00BC1F08"/>
    <w:rsid w:val="00EC4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DCB138"/>
  <w15:docId w15:val="{EEF44690-D825-6741-A8B3-2B5CD4E54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essunaspaziatura">
    <w:name w:val="No Spacing"/>
    <w:uiPriority w:val="1"/>
    <w:qFormat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itolo4Carattere">
    <w:name w:val="Titolo 4 Carattere"/>
    <w:basedOn w:val="Carpredefinitoparagrafo"/>
    <w:link w:val="Tito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olo">
    <w:name w:val="Title"/>
    <w:basedOn w:val="Normale"/>
    <w:next w:val="Normale"/>
    <w:link w:val="TitoloCarattere"/>
    <w:uiPriority w:val="10"/>
    <w:qFormat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Enfasidelicata">
    <w:name w:val="Subtle Emphasis"/>
    <w:basedOn w:val="Carpredefinitoparagrafo"/>
    <w:uiPriority w:val="19"/>
    <w:qFormat/>
    <w:rPr>
      <w:i/>
      <w:iCs/>
      <w:color w:val="808080" w:themeColor="text1" w:themeTint="7F"/>
    </w:rPr>
  </w:style>
  <w:style w:type="character" w:styleId="Enfasicorsivo">
    <w:name w:val="Emphasis"/>
    <w:basedOn w:val="Carpredefinitoparagrafo"/>
    <w:uiPriority w:val="20"/>
    <w:qFormat/>
    <w:rPr>
      <w:i/>
      <w:iCs/>
    </w:rPr>
  </w:style>
  <w:style w:type="character" w:styleId="Enfasiintensa">
    <w:name w:val="Intense Emphasis"/>
    <w:basedOn w:val="Carpredefinitoparagrafo"/>
    <w:uiPriority w:val="21"/>
    <w:qFormat/>
    <w:rPr>
      <w:b/>
      <w:bCs/>
      <w:i/>
      <w:iCs/>
      <w:color w:val="4472C4" w:themeColor="accent1"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  <w:style w:type="paragraph" w:styleId="Citazione">
    <w:name w:val="Quote"/>
    <w:basedOn w:val="Normale"/>
    <w:next w:val="Normale"/>
    <w:link w:val="CitazioneCarattere"/>
    <w:uiPriority w:val="29"/>
    <w:qFormat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Pr>
      <w:i/>
      <w:iCs/>
      <w:color w:val="000000" w:themeColor="text1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Pr>
      <w:b/>
      <w:bCs/>
      <w:i/>
      <w:iCs/>
      <w:color w:val="4472C4" w:themeColor="accent1"/>
    </w:rPr>
  </w:style>
  <w:style w:type="character" w:styleId="Riferimentodelicato">
    <w:name w:val="Subtle Reference"/>
    <w:basedOn w:val="Carpredefinitoparagrafo"/>
    <w:uiPriority w:val="31"/>
    <w:qFormat/>
    <w:rPr>
      <w:smallCaps/>
      <w:color w:val="ED7D31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Pr>
      <w:b/>
      <w:bCs/>
      <w:smallCaps/>
      <w:spacing w:val="5"/>
    </w:rPr>
  </w:style>
  <w:style w:type="paragraph" w:styleId="Paragrafoelenco">
    <w:name w:val="List Paragraph"/>
    <w:basedOn w:val="Normale"/>
    <w:uiPriority w:val="34"/>
    <w:qFormat/>
    <w:pPr>
      <w:ind w:left="720"/>
      <w:contextualSpacing/>
    </w:p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Pr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Pr>
      <w:sz w:val="20"/>
      <w:szCs w:val="20"/>
    </w:rPr>
  </w:style>
  <w:style w:type="character" w:styleId="Rimandonotadichiusura">
    <w:name w:val="endnote reference"/>
    <w:basedOn w:val="Carpredefinitoparagrafo"/>
    <w:uiPriority w:val="99"/>
    <w:semiHidden/>
    <w:unhideWhenUsed/>
    <w:rPr>
      <w:vertAlign w:val="superscript"/>
    </w:rPr>
  </w:style>
  <w:style w:type="character" w:styleId="Collegamentoipertestuale">
    <w:name w:val="Hyperlink"/>
    <w:basedOn w:val="Carpredefinitoparagrafo"/>
    <w:uiPriority w:val="99"/>
    <w:unhideWhenUsed/>
    <w:rPr>
      <w:color w:val="0563C1" w:themeColor="hyperlink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Pr>
      <w:color w:val="954F72" w:themeColor="followedHyperlink"/>
      <w:u w:val="single"/>
    </w:rPr>
  </w:style>
  <w:style w:type="paragraph" w:styleId="Testonormale">
    <w:name w:val="Plain Text"/>
    <w:basedOn w:val="Normale"/>
    <w:link w:val="TestonormaleCarattere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rPr>
      <w:rFonts w:ascii="Courier New" w:hAnsi="Courier New" w:cs="Courier New"/>
      <w:sz w:val="21"/>
      <w:szCs w:val="21"/>
    </w:rPr>
  </w:style>
  <w:style w:type="paragraph" w:styleId="Intestazione">
    <w:name w:val="header"/>
    <w:basedOn w:val="Normale"/>
    <w:link w:val="IntestazioneCarattere"/>
    <w:uiPriority w:val="99"/>
    <w:unhideWhenUsed/>
    <w:pPr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</w:style>
  <w:style w:type="paragraph" w:styleId="Pidipagina">
    <w:name w:val="footer"/>
    <w:basedOn w:val="Normale"/>
    <w:link w:val="PidipaginaCarattere"/>
    <w:uiPriority w:val="99"/>
    <w:unhideWhenUsed/>
    <w:pPr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</w:style>
  <w:style w:type="paragraph" w:styleId="Didascalia">
    <w:name w:val="caption"/>
    <w:basedOn w:val="Normale"/>
    <w:next w:val="Normale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Predefinito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401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Ema Imp</cp:lastModifiedBy>
  <cp:revision>4</cp:revision>
  <dcterms:created xsi:type="dcterms:W3CDTF">2025-10-10T11:24:00Z</dcterms:created>
  <dcterms:modified xsi:type="dcterms:W3CDTF">2025-10-17T18:04:00Z</dcterms:modified>
</cp:coreProperties>
</file>