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/>
      </w:pPr>
      <w:r>
        <w:t>🍇 André Pellissier – Torrette, Saint-Pierre</w:t>
      </w:r>
    </w:p>
    <w:p w14:paraId="00000002">
      <w:pPr>
        <w:rPr>
          <w:lang w:val="it-IT"/>
        </w:rPr>
      </w:pPr>
      <w:r>
        <w:rPr>
          <w:lang w:val="it-IT"/>
        </w:rPr>
        <w:t xml:space="preserve">Nel cuore della Valle d’Aosta, tra le montagne più alte d’Europa, nasce l’azienda vitivinicola di André Pellissier, fondata ufficialmente nel 2017 dopo una lunga tradizione familiare.  </w:t>
      </w:r>
    </w:p>
    <w:p w14:paraId="00000003">
      <w:pPr>
        <w:rPr>
          <w:lang w:val="it-IT"/>
        </w:rPr>
      </w:pPr>
      <w:r>
        <w:rPr>
          <w:lang w:val="it-IT"/>
        </w:rPr>
        <w:t xml:space="preserve">Le vigne si trovano nel cru storico di Torrette, incastonato tra le rocce della montagna che divide i castelli di Sarre e Saint-Pierre.  </w:t>
      </w:r>
    </w:p>
    <w:p w14:paraId="00000004">
      <w:pPr>
        <w:rPr>
          <w:lang w:val="it-IT"/>
        </w:rPr>
      </w:pPr>
      <w:r>
        <w:rPr>
          <w:lang w:val="it-IT"/>
        </w:rPr>
        <w:t>Qui la viticoltura è eroica, con vigneti tra i 700 e 900 m s.l.m., su forti pendenze e terrazzamenti con muretti a secco, coltivati manualmente con attenzione e rispetto.</w:t>
      </w:r>
    </w:p>
    <w:p w14:paraId="00000005">
      <w:pPr>
        <w:rPr/>
      </w:pPr>
    </w:p>
    <w:p w14:paraId="00000006">
      <w:pPr>
        <w:rPr>
          <w:lang w:val="it-IT"/>
        </w:rPr>
      </w:pPr>
      <w:r>
        <w:rPr>
          <w:lang w:val="it-IT"/>
        </w:rPr>
        <w:t>---</w:t>
      </w:r>
    </w:p>
    <w:p w14:paraId="00000007">
      <w:pPr>
        <w:rPr/>
      </w:pPr>
    </w:p>
    <w:p w14:paraId="00000008">
      <w:pPr>
        <w:rPr/>
      </w:pPr>
      <w:r>
        <w:t>🍷 Torrette Supérieur – Valle d’Aosta DOP</w:t>
      </w:r>
    </w:p>
    <w:p w14:paraId="00000009">
      <w:pPr>
        <w:rPr>
          <w:lang w:val="it-IT"/>
        </w:rPr>
      </w:pPr>
      <w:r>
        <w:rPr>
          <w:lang w:val="it-IT"/>
        </w:rPr>
        <w:t>Blend rosso – 80% Petit Rouge, 15% Fumin, 5% Syrah</w:t>
      </w:r>
    </w:p>
    <w:p w14:paraId="0000000A">
      <w:pPr>
        <w:rPr/>
      </w:pPr>
    </w:p>
    <w:p w14:paraId="0000000B">
      <w:pPr>
        <w:rPr>
          <w:lang w:val="it-IT"/>
        </w:rPr>
      </w:pPr>
      <w:r>
        <w:rPr>
          <w:lang w:val="it-IT"/>
        </w:rPr>
        <w:t>&gt; Vino elegante e persistente, espressione autentica del cru Torrette.</w:t>
      </w:r>
    </w:p>
    <w:p w14:paraId="0000000C">
      <w:pPr>
        <w:rPr/>
      </w:pPr>
    </w:p>
    <w:p w14:paraId="0000000D">
      <w:pPr>
        <w:rPr>
          <w:lang w:val="it-IT"/>
        </w:rPr>
      </w:pPr>
      <w:r>
        <w:rPr>
          <w:lang w:val="it-IT"/>
        </w:rPr>
        <w:t xml:space="preserve">- Vigneti: Saint-Pierre – 760 m s.l.m.  </w:t>
      </w:r>
    </w:p>
    <w:p w14:paraId="0000000E">
      <w:pPr>
        <w:rPr>
          <w:lang w:val="it-IT"/>
        </w:rPr>
      </w:pPr>
      <w:r>
        <w:rPr>
          <w:lang w:val="it-IT"/>
        </w:rPr>
        <w:t xml:space="preserve">- Età media viti: 22 anni  </w:t>
      </w:r>
    </w:p>
    <w:p w14:paraId="0000000F">
      <w:pPr>
        <w:rPr>
          <w:lang w:val="it-IT"/>
        </w:rPr>
      </w:pPr>
      <w:r>
        <w:rPr>
          <w:lang w:val="it-IT"/>
        </w:rPr>
        <w:t xml:space="preserve">- Suolo: Sabbioso, origine glaciale  </w:t>
      </w:r>
    </w:p>
    <w:p w14:paraId="00000010">
      <w:pPr>
        <w:rPr>
          <w:lang w:val="it-IT"/>
        </w:rPr>
      </w:pPr>
      <w:r>
        <w:rPr>
          <w:lang w:val="it-IT"/>
        </w:rPr>
        <w:t xml:space="preserve">- Densità impianto: 9.000 ceppi/ha  </w:t>
      </w:r>
    </w:p>
    <w:p w14:paraId="00000011">
      <w:pPr>
        <w:rPr>
          <w:lang w:val="it-IT"/>
        </w:rPr>
      </w:pPr>
      <w:r>
        <w:rPr>
          <w:lang w:val="it-IT"/>
        </w:rPr>
        <w:t xml:space="preserve">- Resa: 9.000 kg/ha  </w:t>
      </w:r>
    </w:p>
    <w:p w14:paraId="00000012">
      <w:pPr>
        <w:rPr>
          <w:lang w:val="it-IT"/>
        </w:rPr>
      </w:pPr>
      <w:r>
        <w:rPr>
          <w:lang w:val="it-IT"/>
        </w:rPr>
        <w:t xml:space="preserve">- Allevamento: Guyot  </w:t>
      </w:r>
    </w:p>
    <w:p w14:paraId="00000013">
      <w:pPr>
        <w:rPr>
          <w:lang w:val="it-IT"/>
        </w:rPr>
      </w:pPr>
      <w:r>
        <w:rPr>
          <w:lang w:val="it-IT"/>
        </w:rPr>
        <w:t xml:space="preserve">- Vendemmia: Ultima settimana di settembre  </w:t>
      </w:r>
    </w:p>
    <w:p w14:paraId="00000014">
      <w:pPr>
        <w:rPr>
          <w:lang w:val="it-IT"/>
        </w:rPr>
      </w:pPr>
      <w:r>
        <w:rPr>
          <w:lang w:val="it-IT"/>
        </w:rPr>
        <w:t xml:space="preserve">- Maturazione: 12 mesi in botte da 20 hl e barriques di più passaggi  </w:t>
      </w:r>
    </w:p>
    <w:p w14:paraId="00000015">
      <w:pPr>
        <w:rPr>
          <w:lang w:val="it-IT"/>
        </w:rPr>
      </w:pPr>
      <w:r>
        <w:rPr>
          <w:lang w:val="it-IT"/>
        </w:rPr>
        <w:t xml:space="preserve">- Alcol: 14% vol  </w:t>
      </w:r>
    </w:p>
    <w:p w14:paraId="00000016">
      <w:pPr>
        <w:rPr>
          <w:lang w:val="it-IT"/>
        </w:rPr>
      </w:pPr>
      <w:r>
        <w:rPr>
          <w:lang w:val="it-IT"/>
        </w:rPr>
        <w:t>- Produzione: 3.000 bottiglie (750 ml, 1500 ml)</w:t>
      </w:r>
    </w:p>
    <w:p w14:paraId="00000017">
      <w:pPr>
        <w:rPr/>
      </w:pPr>
    </w:p>
    <w:p w14:paraId="00000018">
      <w:pPr>
        <w:rPr>
          <w:lang w:val="it-IT"/>
        </w:rPr>
      </w:pPr>
      <w:r>
        <w:rPr>
          <w:lang w:val="it-IT"/>
        </w:rPr>
        <w:t>Degustazione</w:t>
      </w:r>
    </w:p>
    <w:p w14:paraId="00000019">
      <w:pPr>
        <w:rPr>
          <w:lang w:val="it-IT"/>
        </w:rPr>
      </w:pPr>
      <w:r>
        <w:rPr>
          <w:lang w:val="it-IT"/>
        </w:rPr>
        <w:t xml:space="preserve">- Vista: Rosso rubino deciso e luminoso  </w:t>
      </w:r>
    </w:p>
    <w:p w14:paraId="0000001A">
      <w:pPr>
        <w:rPr>
          <w:lang w:val="it-IT"/>
        </w:rPr>
      </w:pPr>
      <w:r>
        <w:rPr>
          <w:lang w:val="it-IT"/>
        </w:rPr>
        <w:t xml:space="preserve">- Naso: Mora, mirtilli, prugna, rosa, petunia, gardenia, note balsamiche e speziate  </w:t>
      </w:r>
    </w:p>
    <w:p w14:paraId="0000001B">
      <w:pPr>
        <w:rPr>
          <w:lang w:val="it-IT"/>
        </w:rPr>
      </w:pPr>
      <w:r>
        <w:rPr>
          <w:lang w:val="it-IT"/>
        </w:rPr>
        <w:t xml:space="preserve">- Bocca: Fresco, morbido, tannino integrato, finale fruttato e persistente  </w:t>
      </w:r>
    </w:p>
    <w:p w14:paraId="0000001C">
      <w:pPr>
        <w:rPr>
          <w:lang w:val="it-IT"/>
        </w:rPr>
      </w:pPr>
      <w:r>
        <w:rPr>
          <w:lang w:val="it-IT"/>
        </w:rPr>
        <w:t xml:space="preserve">- Abbinamenti: Filetto di manzo con riduzione ai frutti di bosco  </w:t>
      </w:r>
    </w:p>
    <w:p w14:paraId="0000001D">
      <w:pPr>
        <w:rPr/>
      </w:pPr>
    </w:p>
    <w:p w14:paraId="0000001E">
      <w:pPr>
        <w:rPr>
          <w:lang w:val="it-IT"/>
        </w:rPr>
      </w:pPr>
      <w:r>
        <w:rPr>
          <w:lang w:val="it-IT"/>
        </w:rPr>
        <w:t>---</w:t>
      </w:r>
    </w:p>
    <w:p w14:paraId="0000001F">
      <w:pPr>
        <w:rPr/>
      </w:pPr>
    </w:p>
    <w:p w14:paraId="00000020">
      <w:pPr>
        <w:rPr/>
      </w:pPr>
      <w:r>
        <w:t>🍷 Syrah – Valle d’Aosta DOP</w:t>
      </w:r>
    </w:p>
    <w:p w14:paraId="00000021">
      <w:pPr>
        <w:rPr>
          <w:lang w:val="it-IT"/>
        </w:rPr>
      </w:pPr>
      <w:r>
        <w:rPr>
          <w:lang w:val="it-IT"/>
        </w:rPr>
        <w:t>Blend rosso – 90% Syrah, 10% Fumin</w:t>
      </w:r>
    </w:p>
    <w:p w14:paraId="00000022">
      <w:pPr>
        <w:rPr/>
      </w:pPr>
    </w:p>
    <w:p w14:paraId="00000023">
      <w:pPr>
        <w:rPr>
          <w:lang w:val="it-IT"/>
        </w:rPr>
      </w:pPr>
      <w:r>
        <w:rPr>
          <w:lang w:val="it-IT"/>
        </w:rPr>
        <w:t>&gt; Vino corposo e fresco, con note di sottobosco e spezie. Un Syrah alpino di grande eleganza.</w:t>
      </w:r>
    </w:p>
    <w:p w14:paraId="00000024">
      <w:pPr>
        <w:rPr/>
      </w:pPr>
    </w:p>
    <w:p w14:paraId="00000025">
      <w:pPr>
        <w:rPr>
          <w:lang w:val="it-IT"/>
        </w:rPr>
      </w:pPr>
      <w:r>
        <w:rPr>
          <w:lang w:val="it-IT"/>
        </w:rPr>
        <w:t xml:space="preserve">- Vigneti: Saint-Pierre – 760 m s.l.m.  </w:t>
      </w:r>
    </w:p>
    <w:p w14:paraId="00000026">
      <w:pPr>
        <w:rPr>
          <w:lang w:val="it-IT"/>
        </w:rPr>
      </w:pPr>
      <w:r>
        <w:rPr>
          <w:lang w:val="it-IT"/>
        </w:rPr>
        <w:t xml:space="preserve">- Età media viti: 10 anni  </w:t>
      </w:r>
    </w:p>
    <w:p w14:paraId="00000027">
      <w:pPr>
        <w:rPr>
          <w:lang w:val="it-IT"/>
        </w:rPr>
      </w:pPr>
      <w:r>
        <w:rPr>
          <w:lang w:val="it-IT"/>
        </w:rPr>
        <w:t xml:space="preserve">- Suolo: Sabbioso, origine glaciale  </w:t>
      </w:r>
    </w:p>
    <w:p w14:paraId="00000028">
      <w:pPr>
        <w:rPr>
          <w:lang w:val="it-IT"/>
        </w:rPr>
      </w:pPr>
      <w:r>
        <w:rPr>
          <w:lang w:val="it-IT"/>
        </w:rPr>
        <w:t xml:space="preserve">- Densità impianto: 9.000 ceppi/ha  </w:t>
      </w:r>
    </w:p>
    <w:p w14:paraId="00000029">
      <w:pPr>
        <w:rPr>
          <w:lang w:val="it-IT"/>
        </w:rPr>
      </w:pPr>
      <w:r>
        <w:rPr>
          <w:lang w:val="it-IT"/>
        </w:rPr>
        <w:t xml:space="preserve">- Resa: 9.000 kg/ha  </w:t>
      </w:r>
    </w:p>
    <w:p w14:paraId="0000002A">
      <w:pPr>
        <w:rPr>
          <w:lang w:val="it-IT"/>
        </w:rPr>
      </w:pPr>
      <w:r>
        <w:rPr>
          <w:lang w:val="it-IT"/>
        </w:rPr>
        <w:t xml:space="preserve">- Allevamento: Guyot  </w:t>
      </w:r>
    </w:p>
    <w:p w14:paraId="0000002B">
      <w:pPr>
        <w:rPr>
          <w:lang w:val="it-IT"/>
        </w:rPr>
      </w:pPr>
      <w:r>
        <w:rPr>
          <w:lang w:val="it-IT"/>
        </w:rPr>
        <w:t xml:space="preserve">- Vendemmia: Prima settimana di ottobre  </w:t>
      </w:r>
    </w:p>
    <w:p w14:paraId="0000002C">
      <w:pPr>
        <w:rPr>
          <w:lang w:val="it-IT"/>
        </w:rPr>
      </w:pPr>
      <w:r>
        <w:rPr>
          <w:lang w:val="it-IT"/>
        </w:rPr>
        <w:t xml:space="preserve">- Maturazione: 12 mesi in acciaio  </w:t>
      </w:r>
    </w:p>
    <w:p w14:paraId="0000002D">
      <w:pPr>
        <w:rPr>
          <w:lang w:val="it-IT"/>
        </w:rPr>
      </w:pPr>
      <w:r>
        <w:rPr>
          <w:lang w:val="it-IT"/>
        </w:rPr>
        <w:t xml:space="preserve">- Alcol: 14% vol  </w:t>
      </w:r>
    </w:p>
    <w:p w14:paraId="0000002E">
      <w:pPr>
        <w:rPr>
          <w:lang w:val="it-IT"/>
        </w:rPr>
      </w:pPr>
      <w:r>
        <w:rPr>
          <w:lang w:val="it-IT"/>
        </w:rPr>
        <w:t>- Produzione: 1.200 bottiglie (750 ml)</w:t>
      </w:r>
    </w:p>
    <w:p w14:paraId="0000002F">
      <w:pPr>
        <w:rPr/>
      </w:pPr>
    </w:p>
    <w:p w14:paraId="00000030">
      <w:pPr>
        <w:rPr>
          <w:lang w:val="it-IT"/>
        </w:rPr>
      </w:pPr>
      <w:r>
        <w:rPr>
          <w:lang w:val="it-IT"/>
        </w:rPr>
        <w:t>Degustazione</w:t>
      </w:r>
    </w:p>
    <w:p w14:paraId="00000031">
      <w:pPr>
        <w:rPr>
          <w:lang w:val="it-IT"/>
        </w:rPr>
      </w:pPr>
      <w:r>
        <w:rPr>
          <w:lang w:val="it-IT"/>
        </w:rPr>
        <w:t xml:space="preserve">- Vista: Rosso rubino fitto con bordi porpora  </w:t>
      </w:r>
    </w:p>
    <w:p w14:paraId="00000032">
      <w:pPr>
        <w:rPr>
          <w:lang w:val="it-IT"/>
        </w:rPr>
      </w:pPr>
      <w:r>
        <w:rPr>
          <w:lang w:val="it-IT"/>
        </w:rPr>
        <w:t xml:space="preserve">- Naso: Humus, muschio, mora, ribes, marasca, rosa, pepe nero, garofano, cannella, liquirizia  </w:t>
      </w:r>
    </w:p>
    <w:p w14:paraId="00000033">
      <w:pPr>
        <w:rPr>
          <w:lang w:val="it-IT"/>
        </w:rPr>
      </w:pPr>
      <w:r>
        <w:rPr>
          <w:lang w:val="it-IT"/>
        </w:rPr>
        <w:t xml:space="preserve">- Bocca: Tannino elegante, beva fresca e scorrevole, finale fruttato  </w:t>
      </w:r>
    </w:p>
    <w:p w14:paraId="00000034">
      <w:pPr>
        <w:rPr>
          <w:lang w:val="it-IT"/>
        </w:rPr>
      </w:pPr>
      <w:r>
        <w:rPr>
          <w:lang w:val="it-IT"/>
        </w:rPr>
        <w:t xml:space="preserve">- Abbinamenti: Tordo in umido  </w:t>
      </w:r>
    </w:p>
    <w:p w14:paraId="00000035">
      <w:pPr>
        <w:rPr/>
      </w:pPr>
    </w:p>
    <w:p w14:paraId="00000036">
      <w:pPr>
        <w:rPr>
          <w:lang w:val="it-IT"/>
        </w:rPr>
      </w:pPr>
      <w:r>
        <w:rPr>
          <w:lang w:val="it-IT"/>
        </w:rPr>
        <w:t>---</w:t>
      </w:r>
    </w:p>
    <w:p w14:paraId="00000037">
      <w:pPr>
        <w:rPr/>
      </w:pPr>
    </w:p>
    <w:p w14:paraId="00000038">
      <w:pPr>
        <w:rPr>
          <w:lang w:val="it-IT"/>
        </w:rPr>
      </w:pP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