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🍇 PIANTAGROSSA – DONNAS</w:t>
      </w:r>
    </w:p>
    <w:p w14:paraId="00000002" w14:textId="77777777" w:rsidR="004F02D7" w:rsidRDefault="004F02D7">
      <w:pPr>
        <w:rPr>
          <w:rFonts w:ascii="Crimson" w:hAnsi="Crimson" w:cs="Crimson" w:hint="eastAsia"/>
        </w:rPr>
      </w:pPr>
    </w:p>
    <w:p w14:paraId="00000003" w14:textId="77777777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Fondata nel 2014 da Luciano Zoppo </w:t>
      </w:r>
      <w:proofErr w:type="spellStart"/>
      <w:r>
        <w:rPr>
          <w:rFonts w:ascii="Crimson" w:hAnsi="Crimson" w:cs="Crimson"/>
        </w:rPr>
        <w:t>Ronzero</w:t>
      </w:r>
      <w:proofErr w:type="spellEnd"/>
      <w:r>
        <w:rPr>
          <w:rFonts w:ascii="Crimson" w:hAnsi="Crimson" w:cs="Crimson"/>
        </w:rPr>
        <w:t xml:space="preserve">, </w:t>
      </w:r>
      <w:proofErr w:type="spellStart"/>
      <w:r>
        <w:rPr>
          <w:rFonts w:ascii="Crimson" w:hAnsi="Crimson" w:cs="Crimson"/>
        </w:rPr>
        <w:t>Piantagrossa</w:t>
      </w:r>
      <w:proofErr w:type="spellEnd"/>
      <w:r>
        <w:rPr>
          <w:rFonts w:ascii="Crimson" w:hAnsi="Crimson" w:cs="Crimson"/>
        </w:rPr>
        <w:t xml:space="preserve"> è una delle aziende più giovani della Valle d’Aosta ma con radici profonde, nate tra le vigne storiche di Donnas e Pont-Saint-Martin.</w:t>
      </w:r>
    </w:p>
    <w:p w14:paraId="00000004" w14:textId="77777777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Il nome deriva da un ippocastano secolare di 396 anni, simbolo di resistenza e longevità, che un tempo dominava il cortile della cascina di famiglia.</w:t>
      </w:r>
    </w:p>
    <w:p w14:paraId="00000005" w14:textId="77777777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I vigneti si estendono tra i 400 e i 500 metri di altitudine, su terreni morenici sabbiosi e terrazze soleggiate. Le piante sono allevate a Pergola Valdostana, nel pieno rispetto del territorio e con rese volutamente basse.</w:t>
      </w:r>
    </w:p>
    <w:p w14:paraId="00000006" w14:textId="77777777" w:rsidR="004F02D7" w:rsidRDefault="004F02D7">
      <w:pPr>
        <w:rPr>
          <w:rFonts w:ascii="Crimson" w:hAnsi="Crimson" w:cs="Crimson" w:hint="eastAsia"/>
        </w:rPr>
      </w:pPr>
    </w:p>
    <w:p w14:paraId="00000007" w14:textId="77777777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💡 Curiosità: il numero “396” che appare su una delle etichette richiama proprio l’età dell’albero da cui l’azienda prende il nome.</w:t>
      </w:r>
    </w:p>
    <w:p w14:paraId="00000008" w14:textId="77777777" w:rsidR="004F02D7" w:rsidRDefault="004F02D7">
      <w:pPr>
        <w:rPr>
          <w:rFonts w:ascii="Crimson" w:hAnsi="Crimson" w:cs="Crimson" w:hint="eastAsia"/>
        </w:rPr>
      </w:pPr>
    </w:p>
    <w:p w14:paraId="00000009" w14:textId="77777777" w:rsidR="004F02D7" w:rsidRDefault="004F02D7">
      <w:pPr>
        <w:rPr>
          <w:rFonts w:ascii="Crimson" w:hAnsi="Crimson" w:cs="Crimson" w:hint="eastAsia"/>
        </w:rPr>
      </w:pPr>
    </w:p>
    <w:p w14:paraId="0000000A" w14:textId="77777777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Vini proposti da </w:t>
      </w:r>
      <w:proofErr w:type="spellStart"/>
      <w:r>
        <w:rPr>
          <w:rFonts w:ascii="Crimson" w:hAnsi="Crimson" w:cs="Crimson"/>
        </w:rPr>
        <w:t>Ianua</w:t>
      </w:r>
      <w:proofErr w:type="spellEnd"/>
    </w:p>
    <w:p w14:paraId="0000000B" w14:textId="77777777" w:rsidR="004F02D7" w:rsidRDefault="004F02D7">
      <w:pPr>
        <w:rPr>
          <w:rFonts w:ascii="Crimson" w:hAnsi="Crimson" w:cs="Crimson" w:hint="eastAsia"/>
        </w:rPr>
      </w:pPr>
    </w:p>
    <w:p w14:paraId="0000000C" w14:textId="77777777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🥂 BIANC˃ONE – </w:t>
      </w:r>
      <w:proofErr w:type="spellStart"/>
      <w:r>
        <w:rPr>
          <w:rFonts w:ascii="Crimson" w:hAnsi="Crimson" w:cs="Crimson"/>
        </w:rPr>
        <w:t>Vallée</w:t>
      </w:r>
      <w:proofErr w:type="spellEnd"/>
      <w:r>
        <w:rPr>
          <w:rFonts w:ascii="Crimson" w:hAnsi="Crimson" w:cs="Crimson"/>
        </w:rPr>
        <w:t xml:space="preserve"> d’</w:t>
      </w:r>
      <w:proofErr w:type="spellStart"/>
      <w:r>
        <w:rPr>
          <w:rFonts w:ascii="Crimson" w:hAnsi="Crimson" w:cs="Crimson"/>
        </w:rPr>
        <w:t>Aoste</w:t>
      </w:r>
      <w:proofErr w:type="spellEnd"/>
      <w:r>
        <w:rPr>
          <w:rFonts w:ascii="Crimson" w:hAnsi="Crimson" w:cs="Crimson"/>
        </w:rPr>
        <w:t xml:space="preserve"> D.O.C.</w:t>
      </w:r>
    </w:p>
    <w:p w14:paraId="0000000D" w14:textId="77777777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Vino bianco – 100% Erbaluce</w:t>
      </w:r>
    </w:p>
    <w:p w14:paraId="0000000E" w14:textId="77777777" w:rsidR="004F02D7" w:rsidRDefault="004F02D7">
      <w:pPr>
        <w:rPr>
          <w:rFonts w:ascii="Crimson" w:hAnsi="Crimson" w:cs="Crimson" w:hint="eastAsia"/>
        </w:rPr>
      </w:pPr>
    </w:p>
    <w:p w14:paraId="0000000F" w14:textId="77777777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&gt; Un bianco valdostano sorprendente, strutturato e minerale, ottenuto da uve Erbaluce in purezza.</w:t>
      </w:r>
    </w:p>
    <w:p w14:paraId="00000010" w14:textId="77777777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La fermentazione avviene in acciaio con macerazione </w:t>
      </w:r>
      <w:proofErr w:type="spellStart"/>
      <w:r>
        <w:rPr>
          <w:rFonts w:ascii="Crimson" w:hAnsi="Crimson" w:cs="Crimson"/>
        </w:rPr>
        <w:t>prefermentativa</w:t>
      </w:r>
      <w:proofErr w:type="spellEnd"/>
      <w:r>
        <w:rPr>
          <w:rFonts w:ascii="Crimson" w:hAnsi="Crimson" w:cs="Crimson"/>
        </w:rPr>
        <w:t xml:space="preserve"> a freddo per circa una settimana, seguita da 12 mesi di affinamento in barrique di rovere francese.</w:t>
      </w:r>
    </w:p>
    <w:p w14:paraId="00000011" w14:textId="77777777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Colore: giallo paglierino intenso con riflessi dorati.</w:t>
      </w:r>
    </w:p>
    <w:p w14:paraId="00000012" w14:textId="77777777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Profumo: fine ed elegante, con note floreali, erbe di montagna e accenni di vaniglia.</w:t>
      </w:r>
    </w:p>
    <w:p w14:paraId="00000013" w14:textId="77777777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Gusto: sapido, minerale, di grande equilibrio, con un finale leggermente mandorlato.</w:t>
      </w:r>
    </w:p>
    <w:p w14:paraId="00000014" w14:textId="77777777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Abbinamenti: polenta con merluzzo, formaggi </w:t>
      </w:r>
      <w:proofErr w:type="spellStart"/>
      <w:r>
        <w:rPr>
          <w:rFonts w:ascii="Crimson" w:hAnsi="Crimson" w:cs="Crimson"/>
        </w:rPr>
        <w:t>semistagionati</w:t>
      </w:r>
      <w:proofErr w:type="spellEnd"/>
      <w:r>
        <w:rPr>
          <w:rFonts w:ascii="Crimson" w:hAnsi="Crimson" w:cs="Crimson"/>
        </w:rPr>
        <w:t>, piatti di pesce di lago o d’acqua dolce.</w:t>
      </w:r>
    </w:p>
    <w:p w14:paraId="00000015" w14:textId="77777777" w:rsidR="004F02D7" w:rsidRDefault="004F02D7">
      <w:pPr>
        <w:rPr>
          <w:rFonts w:ascii="Crimson" w:hAnsi="Crimson" w:cs="Crimson" w:hint="eastAsia"/>
        </w:rPr>
      </w:pPr>
    </w:p>
    <w:p w14:paraId="00000016" w14:textId="77777777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💡 Curiosità: l’Erbaluce è un vitigno piemontese che, nei vigneti di Donnas, trova un’espressione sorprendentemente alpina, fresca e strutturata.</w:t>
      </w:r>
    </w:p>
    <w:p w14:paraId="40D624F0" w14:textId="77777777" w:rsidR="00BD48B9" w:rsidRDefault="00BD48B9">
      <w:pPr>
        <w:rPr>
          <w:rFonts w:ascii="Crimson" w:hAnsi="Crimson" w:cs="Crimson"/>
        </w:rPr>
      </w:pPr>
    </w:p>
    <w:p w14:paraId="00000019" w14:textId="31811A2E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lastRenderedPageBreak/>
        <w:t xml:space="preserve">🍷 396 </w:t>
      </w:r>
      <w:proofErr w:type="spellStart"/>
      <w:r>
        <w:rPr>
          <w:rFonts w:ascii="Crimson" w:hAnsi="Crimson" w:cs="Crimson"/>
        </w:rPr>
        <w:t>Aesculus</w:t>
      </w:r>
      <w:proofErr w:type="spellEnd"/>
      <w:r>
        <w:rPr>
          <w:rFonts w:ascii="Crimson" w:hAnsi="Crimson" w:cs="Crimson"/>
        </w:rPr>
        <w:t xml:space="preserve"> </w:t>
      </w:r>
      <w:proofErr w:type="spellStart"/>
      <w:r>
        <w:rPr>
          <w:rFonts w:ascii="Crimson" w:hAnsi="Crimson" w:cs="Crimson"/>
        </w:rPr>
        <w:t>Hippocastanum</w:t>
      </w:r>
      <w:proofErr w:type="spellEnd"/>
      <w:r>
        <w:rPr>
          <w:rFonts w:ascii="Crimson" w:hAnsi="Crimson" w:cs="Crimson"/>
        </w:rPr>
        <w:t xml:space="preserve"> – </w:t>
      </w:r>
      <w:proofErr w:type="spellStart"/>
      <w:r>
        <w:rPr>
          <w:rFonts w:ascii="Crimson" w:hAnsi="Crimson" w:cs="Crimson"/>
        </w:rPr>
        <w:t>Vallée</w:t>
      </w:r>
      <w:proofErr w:type="spellEnd"/>
      <w:r>
        <w:rPr>
          <w:rFonts w:ascii="Crimson" w:hAnsi="Crimson" w:cs="Crimson"/>
        </w:rPr>
        <w:t xml:space="preserve"> d’</w:t>
      </w:r>
      <w:proofErr w:type="spellStart"/>
      <w:r>
        <w:rPr>
          <w:rFonts w:ascii="Crimson" w:hAnsi="Crimson" w:cs="Crimson"/>
        </w:rPr>
        <w:t>Aoste</w:t>
      </w:r>
      <w:proofErr w:type="spellEnd"/>
      <w:r>
        <w:rPr>
          <w:rFonts w:ascii="Crimson" w:hAnsi="Crimson" w:cs="Crimson"/>
        </w:rPr>
        <w:t xml:space="preserve"> D.O.C.</w:t>
      </w:r>
    </w:p>
    <w:p w14:paraId="0000001A" w14:textId="77777777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Rosso secco – Nebbiolo </w:t>
      </w:r>
      <w:proofErr w:type="spellStart"/>
      <w:r>
        <w:rPr>
          <w:rFonts w:ascii="Crimson" w:hAnsi="Crimson" w:cs="Crimson"/>
        </w:rPr>
        <w:t>Picotendro</w:t>
      </w:r>
      <w:proofErr w:type="spellEnd"/>
      <w:r>
        <w:rPr>
          <w:rFonts w:ascii="Crimson" w:hAnsi="Crimson" w:cs="Crimson"/>
        </w:rPr>
        <w:t xml:space="preserve"> 90%, </w:t>
      </w:r>
      <w:proofErr w:type="spellStart"/>
      <w:r>
        <w:rPr>
          <w:rFonts w:ascii="Crimson" w:hAnsi="Crimson" w:cs="Crimson"/>
        </w:rPr>
        <w:t>Fumin</w:t>
      </w:r>
      <w:proofErr w:type="spellEnd"/>
      <w:r>
        <w:rPr>
          <w:rFonts w:ascii="Crimson" w:hAnsi="Crimson" w:cs="Crimson"/>
        </w:rPr>
        <w:t xml:space="preserve">, Vien de Nus, </w:t>
      </w:r>
      <w:proofErr w:type="spellStart"/>
      <w:r>
        <w:rPr>
          <w:rFonts w:ascii="Crimson" w:hAnsi="Crimson" w:cs="Crimson"/>
        </w:rPr>
        <w:t>Neyret</w:t>
      </w:r>
      <w:proofErr w:type="spellEnd"/>
      <w:r>
        <w:rPr>
          <w:rFonts w:ascii="Crimson" w:hAnsi="Crimson" w:cs="Crimson"/>
        </w:rPr>
        <w:t xml:space="preserve"> e Freisa 10%</w:t>
      </w:r>
    </w:p>
    <w:p w14:paraId="0000001B" w14:textId="77777777" w:rsidR="004F02D7" w:rsidRDefault="004F02D7">
      <w:pPr>
        <w:rPr>
          <w:rFonts w:ascii="Crimson" w:hAnsi="Crimson" w:cs="Crimson" w:hint="eastAsia"/>
        </w:rPr>
      </w:pPr>
    </w:p>
    <w:p w14:paraId="0000001C" w14:textId="77777777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&gt; Il vino più rappresentativo dell’azienda, dedicato all’ippocastano da cui nasce il nome della cantina.</w:t>
      </w:r>
    </w:p>
    <w:p w14:paraId="0000001D" w14:textId="77777777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Le uve vengono fermentate a temperatura controllata, con macerazione di 20 giorni e successivo affinamento 12 mesi in acciaio sulle fecce fini, poi 12 mesi in bottiglia.</w:t>
      </w:r>
    </w:p>
    <w:p w14:paraId="0000001E" w14:textId="77777777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Colore: rosso rubino trasparente con riflessi aranciati.</w:t>
      </w:r>
    </w:p>
    <w:p w14:paraId="0000001F" w14:textId="77777777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Profumo: delicato e floreale, con sentori di viola, piccoli frutti rossi e fiori di montagna.</w:t>
      </w:r>
    </w:p>
    <w:p w14:paraId="00000020" w14:textId="77777777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Gusto: caldo, rotondo, equilibrato, con tannino fine e finale asciutto e pulito.</w:t>
      </w:r>
    </w:p>
    <w:p w14:paraId="00000022" w14:textId="79218656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Abbinamenti: bocconata valdostana, </w:t>
      </w:r>
      <w:proofErr w:type="spellStart"/>
      <w:r>
        <w:rPr>
          <w:rFonts w:ascii="Crimson" w:hAnsi="Crimson" w:cs="Crimson"/>
        </w:rPr>
        <w:t>carbonade</w:t>
      </w:r>
      <w:proofErr w:type="spellEnd"/>
      <w:r>
        <w:rPr>
          <w:rFonts w:ascii="Crimson" w:hAnsi="Crimson" w:cs="Crimson"/>
        </w:rPr>
        <w:t>, piatti tipici di carne rossa.</w:t>
      </w:r>
    </w:p>
    <w:p w14:paraId="00000023" w14:textId="77777777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💡 Curiosità: l’etichetta riporta il numero “396”, simbolo dell’età dell’albero secolare presente nella corte della cantina.</w:t>
      </w:r>
    </w:p>
    <w:p w14:paraId="00000024" w14:textId="77777777" w:rsidR="004F02D7" w:rsidRDefault="004F02D7">
      <w:pPr>
        <w:rPr>
          <w:rFonts w:ascii="Crimson" w:hAnsi="Crimson" w:cs="Crimson" w:hint="eastAsia"/>
        </w:rPr>
      </w:pPr>
    </w:p>
    <w:p w14:paraId="00000025" w14:textId="77777777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🍷 </w:t>
      </w:r>
      <w:proofErr w:type="spellStart"/>
      <w:r>
        <w:rPr>
          <w:rFonts w:ascii="Crimson" w:hAnsi="Crimson" w:cs="Crimson"/>
        </w:rPr>
        <w:t>Dessus</w:t>
      </w:r>
      <w:proofErr w:type="spellEnd"/>
      <w:r>
        <w:rPr>
          <w:rFonts w:ascii="Crimson" w:hAnsi="Crimson" w:cs="Crimson"/>
        </w:rPr>
        <w:t xml:space="preserve"> – </w:t>
      </w:r>
      <w:proofErr w:type="spellStart"/>
      <w:r>
        <w:rPr>
          <w:rFonts w:ascii="Crimson" w:hAnsi="Crimson" w:cs="Crimson"/>
        </w:rPr>
        <w:t>Vallée</w:t>
      </w:r>
      <w:proofErr w:type="spellEnd"/>
      <w:r>
        <w:rPr>
          <w:rFonts w:ascii="Crimson" w:hAnsi="Crimson" w:cs="Crimson"/>
        </w:rPr>
        <w:t xml:space="preserve"> d’</w:t>
      </w:r>
      <w:proofErr w:type="spellStart"/>
      <w:r>
        <w:rPr>
          <w:rFonts w:ascii="Crimson" w:hAnsi="Crimson" w:cs="Crimson"/>
        </w:rPr>
        <w:t>Aoste</w:t>
      </w:r>
      <w:proofErr w:type="spellEnd"/>
      <w:r>
        <w:rPr>
          <w:rFonts w:ascii="Crimson" w:hAnsi="Crimson" w:cs="Crimson"/>
        </w:rPr>
        <w:t xml:space="preserve"> D.O.C. Nebbiolo</w:t>
      </w:r>
    </w:p>
    <w:p w14:paraId="00000026" w14:textId="77777777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Rosso secco – 100% Nebbiolo </w:t>
      </w:r>
      <w:proofErr w:type="spellStart"/>
      <w:r>
        <w:rPr>
          <w:rFonts w:ascii="Crimson" w:hAnsi="Crimson" w:cs="Crimson"/>
        </w:rPr>
        <w:t>Picotendro</w:t>
      </w:r>
      <w:proofErr w:type="spellEnd"/>
    </w:p>
    <w:p w14:paraId="00000027" w14:textId="77777777" w:rsidR="004F02D7" w:rsidRDefault="004F02D7">
      <w:pPr>
        <w:rPr>
          <w:rFonts w:ascii="Crimson" w:hAnsi="Crimson" w:cs="Crimson" w:hint="eastAsia"/>
        </w:rPr>
      </w:pPr>
    </w:p>
    <w:p w14:paraId="00000028" w14:textId="77777777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&gt; </w:t>
      </w:r>
      <w:proofErr w:type="spellStart"/>
      <w:r>
        <w:rPr>
          <w:rFonts w:ascii="Crimson" w:hAnsi="Crimson" w:cs="Crimson"/>
        </w:rPr>
        <w:t>Dessus</w:t>
      </w:r>
      <w:proofErr w:type="spellEnd"/>
      <w:r>
        <w:rPr>
          <w:rFonts w:ascii="Crimson" w:hAnsi="Crimson" w:cs="Crimson"/>
        </w:rPr>
        <w:t xml:space="preserve"> significa “sopra” in patois valdostano, e richiama i terrazzamenti più alti e scoscesi dove vengono raccolte le uve.</w:t>
      </w:r>
    </w:p>
    <w:p w14:paraId="00000029" w14:textId="77777777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Fermentazione a 22 °C per circa 30 giorni, affinamento di 12 mesi in </w:t>
      </w:r>
      <w:proofErr w:type="spellStart"/>
      <w:r>
        <w:rPr>
          <w:rFonts w:ascii="Crimson" w:hAnsi="Crimson" w:cs="Crimson"/>
        </w:rPr>
        <w:t>tonneaux</w:t>
      </w:r>
      <w:proofErr w:type="spellEnd"/>
      <w:r>
        <w:rPr>
          <w:rFonts w:ascii="Crimson" w:hAnsi="Crimson" w:cs="Crimson"/>
        </w:rPr>
        <w:t xml:space="preserve"> di rovere francese e austriaco, poi 12 mesi in bottiglia.</w:t>
      </w:r>
    </w:p>
    <w:p w14:paraId="0000002A" w14:textId="77777777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Colore: rosso rubino tenue con riflessi granato.</w:t>
      </w:r>
    </w:p>
    <w:p w14:paraId="0000002B" w14:textId="77777777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Profumo: intenso e complesso, con note di ciliegia, piccoli frutti, spezie dolci, chiodi di garofano e accenni balsamici.</w:t>
      </w:r>
    </w:p>
    <w:p w14:paraId="0000002C" w14:textId="77777777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Gusto: secco, speziato, fruttato, con tannino vellutato e finale persistente.</w:t>
      </w:r>
    </w:p>
    <w:p w14:paraId="0000002E" w14:textId="162B9784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Abbinamenti: sella di coniglio in umido, carni arrosto, formaggi stagionati.</w:t>
      </w:r>
    </w:p>
    <w:p w14:paraId="0000002F" w14:textId="77777777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💡 Curiosità: questo vino è un omaggio alla fatica dei viticoltori che lavorano i filari più alti, dove la vite cresce tra pietre e vento, spesso a mano, grappolo dopo grappolo.</w:t>
      </w:r>
    </w:p>
    <w:p w14:paraId="57714AB7" w14:textId="77777777" w:rsidR="007F217B" w:rsidRDefault="007F217B">
      <w:pPr>
        <w:rPr>
          <w:rFonts w:ascii="Crimson" w:hAnsi="Crimson" w:cs="Crimson"/>
        </w:rPr>
      </w:pPr>
    </w:p>
    <w:p w14:paraId="322E4F83" w14:textId="77777777" w:rsidR="007F217B" w:rsidRDefault="00000000">
      <w:pPr>
        <w:rPr>
          <w:rFonts w:ascii="Crimson" w:hAnsi="Crimson" w:cs="Crimson"/>
        </w:rPr>
      </w:pPr>
      <w:r>
        <w:rPr>
          <w:rFonts w:ascii="Crimson" w:hAnsi="Crimson" w:cs="Crimson"/>
        </w:rPr>
        <w:t xml:space="preserve">📍 </w:t>
      </w:r>
      <w:proofErr w:type="spellStart"/>
      <w:r>
        <w:rPr>
          <w:rFonts w:ascii="Crimson" w:hAnsi="Crimson" w:cs="Crimson"/>
        </w:rPr>
        <w:t>Piantagrossa</w:t>
      </w:r>
      <w:proofErr w:type="spellEnd"/>
      <w:r>
        <w:rPr>
          <w:rFonts w:ascii="Crimson" w:hAnsi="Crimson" w:cs="Crimson"/>
        </w:rPr>
        <w:t xml:space="preserve"> unisce innovazione e tradizione: vini nati dal coraggio di un giovane produttore e dalla memoria viva della Bassa Valle.</w:t>
      </w:r>
    </w:p>
    <w:p w14:paraId="00000031" w14:textId="765190D6" w:rsidR="004F02D7" w:rsidRDefault="00000000">
      <w:pPr>
        <w:rPr>
          <w:rFonts w:ascii="Crimson" w:hAnsi="Crimson" w:cs="Crimson"/>
        </w:rPr>
      </w:pPr>
      <w:r>
        <w:rPr>
          <w:rFonts w:ascii="Crimson" w:hAnsi="Crimson" w:cs="Crimson"/>
        </w:rPr>
        <w:lastRenderedPageBreak/>
        <w:t xml:space="preserve">Glossario Tecnico e Analisi dei Vitigni </w:t>
      </w:r>
    </w:p>
    <w:p w14:paraId="0DBB84E7" w14:textId="77777777" w:rsidR="00CB46BE" w:rsidRDefault="00CB46BE">
      <w:pPr>
        <w:rPr>
          <w:rFonts w:ascii="Crimson" w:hAnsi="Crimson" w:cs="Crimson" w:hint="eastAsia"/>
        </w:rPr>
      </w:pPr>
    </w:p>
    <w:p w14:paraId="00000032" w14:textId="4D8081CF" w:rsidR="004F02D7" w:rsidRPr="00CB46BE" w:rsidRDefault="00000000" w:rsidP="00CB46BE">
      <w:pPr>
        <w:pStyle w:val="Paragrafoelenco"/>
        <w:numPr>
          <w:ilvl w:val="0"/>
          <w:numId w:val="1"/>
        </w:numPr>
        <w:rPr>
          <w:rFonts w:ascii="Crimson" w:hAnsi="Crimson" w:cs="Crimson"/>
        </w:rPr>
      </w:pPr>
      <w:r w:rsidRPr="00CB46BE">
        <w:rPr>
          <w:rFonts w:ascii="Crimson" w:hAnsi="Crimson" w:cs="Crimson"/>
        </w:rPr>
        <w:t>Terminologia Tecnica, Simboli e Metodi di Lavoro</w:t>
      </w:r>
    </w:p>
    <w:p w14:paraId="36394107" w14:textId="77777777" w:rsidR="00CB46BE" w:rsidRPr="00CB46BE" w:rsidRDefault="00CB46BE" w:rsidP="00CB46BE">
      <w:pPr>
        <w:pStyle w:val="Paragrafoelenco"/>
        <w:ind w:left="1080"/>
        <w:rPr>
          <w:rFonts w:ascii="Crimson" w:hAnsi="Crimson" w:cs="Crimson" w:hint="eastAsia"/>
        </w:rPr>
      </w:pPr>
    </w:p>
    <w:p w14:paraId="00000033" w14:textId="77777777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| 396 </w:t>
      </w:r>
      <w:proofErr w:type="spellStart"/>
      <w:r>
        <w:rPr>
          <w:rFonts w:ascii="Crimson" w:hAnsi="Crimson" w:cs="Crimson"/>
        </w:rPr>
        <w:t>Aesculus</w:t>
      </w:r>
      <w:proofErr w:type="spellEnd"/>
      <w:r>
        <w:rPr>
          <w:rFonts w:ascii="Crimson" w:hAnsi="Crimson" w:cs="Crimson"/>
        </w:rPr>
        <w:t xml:space="preserve"> </w:t>
      </w:r>
      <w:proofErr w:type="spellStart"/>
      <w:r>
        <w:rPr>
          <w:rFonts w:ascii="Crimson" w:hAnsi="Crimson" w:cs="Crimson"/>
        </w:rPr>
        <w:t>Hippocastanum</w:t>
      </w:r>
      <w:proofErr w:type="spellEnd"/>
      <w:r>
        <w:rPr>
          <w:rFonts w:ascii="Crimson" w:hAnsi="Crimson" w:cs="Crimson"/>
        </w:rPr>
        <w:t xml:space="preserve"> | Simbolo dell'azienda. Il numero si riferisce all'età (396 anni) dell'Ippocastano secolare che sorgeva nel cortile. |</w:t>
      </w:r>
    </w:p>
    <w:p w14:paraId="00000034" w14:textId="77777777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| </w:t>
      </w:r>
      <w:proofErr w:type="spellStart"/>
      <w:r>
        <w:rPr>
          <w:rFonts w:ascii="Crimson" w:hAnsi="Crimson" w:cs="Crimson"/>
        </w:rPr>
        <w:t>Dessus</w:t>
      </w:r>
      <w:proofErr w:type="spellEnd"/>
      <w:r>
        <w:rPr>
          <w:rFonts w:ascii="Crimson" w:hAnsi="Crimson" w:cs="Crimson"/>
        </w:rPr>
        <w:t xml:space="preserve"> | Termine in patois valdostano (dialetto locale) che significa "sopra". Richiama i terrazzamenti più alti e ripidi da cui provengono le uve dell'omonimo vino. |</w:t>
      </w:r>
    </w:p>
    <w:p w14:paraId="00000035" w14:textId="77777777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| Terreni Morenici Sabbiosi | Depositi di origine glaciale ricchi di sabbia. Sono altamente drenanti e costringono la vite a radicarsi in profondità, conferendo </w:t>
      </w:r>
      <w:proofErr w:type="spellStart"/>
      <w:r>
        <w:rPr>
          <w:rFonts w:ascii="Crimson" w:hAnsi="Crimson" w:cs="Crimson"/>
        </w:rPr>
        <w:t>mineralità</w:t>
      </w:r>
      <w:proofErr w:type="spellEnd"/>
      <w:r>
        <w:rPr>
          <w:rFonts w:ascii="Crimson" w:hAnsi="Crimson" w:cs="Crimson"/>
        </w:rPr>
        <w:t xml:space="preserve"> e finezza ai vini. |</w:t>
      </w:r>
    </w:p>
    <w:p w14:paraId="00000036" w14:textId="77777777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Pergola Valdostana | Sistema di allevamento della vite tradizionale. È utilizzato sui ripidi terrazzamenti per ottimizzare l'esposizione al sole e la gestione manuale. |</w:t>
      </w:r>
    </w:p>
    <w:p w14:paraId="00000037" w14:textId="77777777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Fecce (fini) | Residuo di lievito esausto che si deposita dopo la fermentazione. L'affinamento "su feccia fine" (utilizzato per il 396) arricchisce il vino in volume, complessità e stabilità. |</w:t>
      </w:r>
    </w:p>
    <w:p w14:paraId="00000038" w14:textId="77777777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| Macerazione </w:t>
      </w:r>
      <w:proofErr w:type="spellStart"/>
      <w:r>
        <w:rPr>
          <w:rFonts w:ascii="Crimson" w:hAnsi="Crimson" w:cs="Crimson"/>
        </w:rPr>
        <w:t>Pre</w:t>
      </w:r>
      <w:proofErr w:type="spellEnd"/>
      <w:r>
        <w:rPr>
          <w:rFonts w:ascii="Crimson" w:hAnsi="Crimson" w:cs="Crimson"/>
        </w:rPr>
        <w:t>-Fermentativa a Freddo | Tecnica di raffreddamento delle uve o del mosto prima della fermentazione. Serve a estrarre al meglio i profumi primari (frutta/fiori) e il colore, limitando i tannini. |</w:t>
      </w:r>
    </w:p>
    <w:p w14:paraId="00000039" w14:textId="77777777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Affinamento in Acciaio Inox | Maturazione in vasche inerti. Scelta per il 396 per mantenere la freschezza, l'acidità e l'eleganza del Nebbiolo giovane. |</w:t>
      </w:r>
    </w:p>
    <w:p w14:paraId="0000003A" w14:textId="17212977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| Affinamento in Barrique di Rovere Francese | Utilizzato per il bianco BIANC˃ONE. Le barrique (botti piccole) cedono note di vaniglia e tostatura, conferendo maggiore struttura e complessità aromatica. </w:t>
      </w:r>
    </w:p>
    <w:p w14:paraId="0000003B" w14:textId="77777777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| Affinamento in </w:t>
      </w:r>
      <w:proofErr w:type="spellStart"/>
      <w:r>
        <w:rPr>
          <w:rFonts w:ascii="Crimson" w:hAnsi="Crimson" w:cs="Crimson"/>
        </w:rPr>
        <w:t>Tonneaux</w:t>
      </w:r>
      <w:proofErr w:type="spellEnd"/>
      <w:r>
        <w:rPr>
          <w:rFonts w:ascii="Crimson" w:hAnsi="Crimson" w:cs="Crimson"/>
        </w:rPr>
        <w:t xml:space="preserve"> di Rovere Francese e Austriaco | Utilizzato per il rosso </w:t>
      </w:r>
      <w:proofErr w:type="spellStart"/>
      <w:r>
        <w:rPr>
          <w:rFonts w:ascii="Crimson" w:hAnsi="Crimson" w:cs="Crimson"/>
        </w:rPr>
        <w:t>Dessus</w:t>
      </w:r>
      <w:proofErr w:type="spellEnd"/>
      <w:r>
        <w:rPr>
          <w:rFonts w:ascii="Crimson" w:hAnsi="Crimson" w:cs="Crimson"/>
        </w:rPr>
        <w:t>. Botti da 500 litri, che offrono un rilascio di tannini e aromi più equilibrato e lento rispetto alle barrique, esaltando la struttura del vino. |</w:t>
      </w:r>
    </w:p>
    <w:p w14:paraId="0000003C" w14:textId="77777777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Fermentazione a 22 °C | Temperatura di fermentazione (specifica dell'azienda). Favorisce la conservazione della fragranza e dell'eleganza degli aromi floreali tipici del Nebbiolo di montagna. |</w:t>
      </w:r>
    </w:p>
    <w:p w14:paraId="18615836" w14:textId="77777777" w:rsidR="009E6BFD" w:rsidRDefault="009E6BFD">
      <w:pPr>
        <w:rPr>
          <w:rFonts w:ascii="Crimson" w:hAnsi="Crimson" w:cs="Crimson"/>
        </w:rPr>
      </w:pPr>
    </w:p>
    <w:p w14:paraId="388F8C7F" w14:textId="77777777" w:rsidR="007672FD" w:rsidRDefault="007672FD">
      <w:pPr>
        <w:rPr>
          <w:rFonts w:ascii="Crimson" w:hAnsi="Crimson" w:cs="Crimson"/>
        </w:rPr>
      </w:pPr>
    </w:p>
    <w:p w14:paraId="068EC4E5" w14:textId="77777777" w:rsidR="007672FD" w:rsidRDefault="007672FD">
      <w:pPr>
        <w:rPr>
          <w:rFonts w:ascii="Crimson" w:hAnsi="Crimson" w:cs="Crimson"/>
        </w:rPr>
      </w:pPr>
    </w:p>
    <w:p w14:paraId="3F344312" w14:textId="77777777" w:rsidR="007672FD" w:rsidRDefault="007672FD">
      <w:pPr>
        <w:rPr>
          <w:rFonts w:ascii="Crimson" w:hAnsi="Crimson" w:cs="Crimson"/>
        </w:rPr>
      </w:pPr>
    </w:p>
    <w:p w14:paraId="6D99397B" w14:textId="77777777" w:rsidR="007672FD" w:rsidRDefault="007672FD">
      <w:pPr>
        <w:rPr>
          <w:rFonts w:ascii="Crimson" w:hAnsi="Crimson" w:cs="Crimson"/>
        </w:rPr>
      </w:pPr>
    </w:p>
    <w:p w14:paraId="52819686" w14:textId="77777777" w:rsidR="007672FD" w:rsidRDefault="007672FD">
      <w:pPr>
        <w:rPr>
          <w:rFonts w:ascii="Crimson" w:hAnsi="Crimson" w:cs="Crimson"/>
        </w:rPr>
      </w:pPr>
    </w:p>
    <w:p w14:paraId="3981DD04" w14:textId="77777777" w:rsidR="00CB46BE" w:rsidRDefault="00CB46BE">
      <w:pPr>
        <w:rPr>
          <w:rFonts w:ascii="Crimson" w:hAnsi="Crimson" w:cs="Crimson"/>
        </w:rPr>
      </w:pPr>
    </w:p>
    <w:p w14:paraId="0000003D" w14:textId="6DE65CC5" w:rsidR="004F02D7" w:rsidRDefault="00000000">
      <w:pPr>
        <w:rPr>
          <w:rFonts w:ascii="Crimson" w:hAnsi="Crimson" w:cs="Crimson"/>
        </w:rPr>
      </w:pPr>
      <w:r>
        <w:rPr>
          <w:rFonts w:ascii="Crimson" w:hAnsi="Crimson" w:cs="Crimson"/>
        </w:rPr>
        <w:lastRenderedPageBreak/>
        <w:t>II. Analisi e Caratteristiche dei Vitigni (Uve)</w:t>
      </w:r>
    </w:p>
    <w:p w14:paraId="04467668" w14:textId="77777777" w:rsidR="00472F49" w:rsidRDefault="00472F49">
      <w:pPr>
        <w:rPr>
          <w:rFonts w:ascii="Crimson" w:hAnsi="Crimson" w:cs="Crimson" w:hint="eastAsia"/>
        </w:rPr>
      </w:pPr>
    </w:p>
    <w:p w14:paraId="0E8D8670" w14:textId="77777777" w:rsidR="00472F49" w:rsidRDefault="00000000">
      <w:pPr>
        <w:rPr>
          <w:rFonts w:ascii="Crimson" w:hAnsi="Crimson" w:cs="Crimson"/>
        </w:rPr>
      </w:pPr>
      <w:r>
        <w:rPr>
          <w:rFonts w:ascii="Crimson" w:hAnsi="Crimson" w:cs="Crimson"/>
        </w:rPr>
        <w:t xml:space="preserve">| Nebbiolo | </w:t>
      </w:r>
      <w:proofErr w:type="spellStart"/>
      <w:r>
        <w:rPr>
          <w:rFonts w:ascii="Crimson" w:hAnsi="Crimson" w:cs="Crimson"/>
        </w:rPr>
        <w:t>Picotendro</w:t>
      </w:r>
      <w:proofErr w:type="spellEnd"/>
      <w:r>
        <w:rPr>
          <w:rFonts w:ascii="Crimson" w:hAnsi="Crimson" w:cs="Crimson"/>
        </w:rPr>
        <w:t xml:space="preserve"> o </w:t>
      </w:r>
      <w:proofErr w:type="spellStart"/>
      <w:r>
        <w:rPr>
          <w:rFonts w:ascii="Crimson" w:hAnsi="Crimson" w:cs="Crimson"/>
        </w:rPr>
        <w:t>Picotener</w:t>
      </w:r>
      <w:proofErr w:type="spellEnd"/>
      <w:r>
        <w:rPr>
          <w:rFonts w:ascii="Crimson" w:hAnsi="Crimson" w:cs="Crimson"/>
        </w:rPr>
        <w:t xml:space="preserve"> | Origine del nome: Probabilmente da "</w:t>
      </w:r>
      <w:proofErr w:type="spellStart"/>
      <w:r>
        <w:rPr>
          <w:rFonts w:ascii="Crimson" w:hAnsi="Crimson" w:cs="Crimson"/>
        </w:rPr>
        <w:t>Picot</w:t>
      </w:r>
      <w:proofErr w:type="spellEnd"/>
      <w:r>
        <w:rPr>
          <w:rFonts w:ascii="Crimson" w:hAnsi="Crimson" w:cs="Crimson"/>
        </w:rPr>
        <w:t>" (piccoli acini) e "</w:t>
      </w:r>
      <w:proofErr w:type="spellStart"/>
      <w:r>
        <w:rPr>
          <w:rFonts w:ascii="Crimson" w:hAnsi="Crimson" w:cs="Crimson"/>
        </w:rPr>
        <w:t>Tendro</w:t>
      </w:r>
      <w:proofErr w:type="spellEnd"/>
      <w:r>
        <w:rPr>
          <w:rFonts w:ascii="Crimson" w:hAnsi="Crimson" w:cs="Crimson"/>
        </w:rPr>
        <w:t>" (tenero, per la buccia sottile).</w:t>
      </w:r>
    </w:p>
    <w:p w14:paraId="0000003F" w14:textId="3CFB44DC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Caratteristiche: Il biotipo alpino si distingue per maggiore acidità, freschezza e </w:t>
      </w:r>
      <w:proofErr w:type="spellStart"/>
      <w:r>
        <w:rPr>
          <w:rFonts w:ascii="Crimson" w:hAnsi="Crimson" w:cs="Crimson"/>
        </w:rPr>
        <w:t>mineralità</w:t>
      </w:r>
      <w:proofErr w:type="spellEnd"/>
      <w:r>
        <w:rPr>
          <w:rFonts w:ascii="Crimson" w:hAnsi="Crimson" w:cs="Crimson"/>
        </w:rPr>
        <w:t xml:space="preserve"> rispetto al Nebbiolo piemontese, risultando in vini rossi di grande eleganza. |</w:t>
      </w:r>
    </w:p>
    <w:p w14:paraId="00000040" w14:textId="39E36D43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Erbaluce | Origine del nome: Legato al colore dorato brillante degli acini maturi (Alba-Luce).</w:t>
      </w:r>
    </w:p>
    <w:p w14:paraId="00000041" w14:textId="77777777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Caratteristiche: Vitigno a bacca bianca che mantiene un'elevata acidità anche a maturazione. È scelto per produrre vini bianchi strutturati (BIANC˃ONE) con potenziale di invecchiamento e un caratteristico finale mandorlato. |</w:t>
      </w:r>
    </w:p>
    <w:p w14:paraId="00000042" w14:textId="77777777" w:rsidR="004F02D7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| Vitigni Autoctoni Minori | </w:t>
      </w:r>
      <w:proofErr w:type="spellStart"/>
      <w:r>
        <w:rPr>
          <w:rFonts w:ascii="Crimson" w:hAnsi="Crimson" w:cs="Crimson"/>
        </w:rPr>
        <w:t>Fumin</w:t>
      </w:r>
      <w:proofErr w:type="spellEnd"/>
      <w:r>
        <w:rPr>
          <w:rFonts w:ascii="Crimson" w:hAnsi="Crimson" w:cs="Crimson"/>
        </w:rPr>
        <w:t xml:space="preserve">, Vien de Nus, </w:t>
      </w:r>
      <w:proofErr w:type="spellStart"/>
      <w:r>
        <w:rPr>
          <w:rFonts w:ascii="Crimson" w:hAnsi="Crimson" w:cs="Crimson"/>
        </w:rPr>
        <w:t>Neyret</w:t>
      </w:r>
      <w:proofErr w:type="spellEnd"/>
      <w:r>
        <w:rPr>
          <w:rFonts w:ascii="Crimson" w:hAnsi="Crimson" w:cs="Crimson"/>
        </w:rPr>
        <w:t xml:space="preserve">, Freisa | Sono vitigni rossi locali usati per comporre il 10% del 396 </w:t>
      </w:r>
      <w:proofErr w:type="spellStart"/>
      <w:r>
        <w:rPr>
          <w:rFonts w:ascii="Crimson" w:hAnsi="Crimson" w:cs="Crimson"/>
        </w:rPr>
        <w:t>Aesculus</w:t>
      </w:r>
      <w:proofErr w:type="spellEnd"/>
      <w:r>
        <w:rPr>
          <w:rFonts w:ascii="Crimson" w:hAnsi="Crimson" w:cs="Crimson"/>
        </w:rPr>
        <w:t xml:space="preserve"> </w:t>
      </w:r>
      <w:proofErr w:type="spellStart"/>
      <w:r>
        <w:rPr>
          <w:rFonts w:ascii="Crimson" w:hAnsi="Crimson" w:cs="Crimson"/>
        </w:rPr>
        <w:t>Hippocastanum</w:t>
      </w:r>
      <w:proofErr w:type="spellEnd"/>
      <w:r>
        <w:rPr>
          <w:rFonts w:ascii="Crimson" w:hAnsi="Crimson" w:cs="Crimson"/>
        </w:rPr>
        <w:t xml:space="preserve">. Vengono aggiunti per conferire sfumature di colore, struttura e aromaticità al </w:t>
      </w:r>
      <w:proofErr w:type="spellStart"/>
      <w:r>
        <w:rPr>
          <w:rFonts w:ascii="Crimson" w:hAnsi="Crimson" w:cs="Crimson"/>
        </w:rPr>
        <w:t>blend</w:t>
      </w:r>
      <w:proofErr w:type="spellEnd"/>
      <w:r>
        <w:rPr>
          <w:rFonts w:ascii="Crimson" w:hAnsi="Crimson" w:cs="Crimson"/>
        </w:rPr>
        <w:t xml:space="preserve"> base Nebbiolo. |</w:t>
      </w:r>
    </w:p>
    <w:p w14:paraId="00000043" w14:textId="77777777" w:rsidR="004F02D7" w:rsidRDefault="004F02D7">
      <w:pPr>
        <w:rPr>
          <w:rFonts w:ascii="Crimson" w:hAnsi="Crimson" w:cs="Crimson" w:hint="eastAsia"/>
        </w:rPr>
      </w:pPr>
    </w:p>
    <w:sectPr w:rsidR="004F02D7">
      <w:pgSz w:w="11906" w:h="16838"/>
      <w:pgMar w:top="1440" w:right="1440" w:bottom="1440" w:left="1440" w:header="708" w:footer="708" w:gutter="0"/>
      <w:paperSrc w:first="1" w:other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 Light">
    <w:altName w:val="等线 Light"/>
    <w:charset w:val="86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rimson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75D29"/>
    <w:multiLevelType w:val="hybridMultilevel"/>
    <w:tmpl w:val="38125996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7441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02D7"/>
    <w:rsid w:val="00371854"/>
    <w:rsid w:val="00472F49"/>
    <w:rsid w:val="004F02D7"/>
    <w:rsid w:val="007672FD"/>
    <w:rsid w:val="007F217B"/>
    <w:rsid w:val="009B4CAF"/>
    <w:rsid w:val="009E6BFD"/>
    <w:rsid w:val="00BD48B9"/>
    <w:rsid w:val="00CB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D949E2"/>
  <w15:docId w15:val="{5E45FEF3-3445-D346-BE42-865ED1C22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essunaspaziatura">
    <w:name w:val="No Spacing"/>
    <w:uiPriority w:val="1"/>
    <w:qFormat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olo">
    <w:name w:val="Title"/>
    <w:basedOn w:val="Normale"/>
    <w:next w:val="Normale"/>
    <w:link w:val="TitoloCarattere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Enfasidelicata">
    <w:name w:val="Subtle Emphasis"/>
    <w:basedOn w:val="Carpredefinitoparagrafo"/>
    <w:uiPriority w:val="19"/>
    <w:qFormat/>
    <w:rPr>
      <w:i/>
      <w:iCs/>
      <w:color w:val="808080" w:themeColor="text1" w:themeTint="7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intensa">
    <w:name w:val="Intense Emphasis"/>
    <w:basedOn w:val="Carpredefinitoparagrafo"/>
    <w:uiPriority w:val="21"/>
    <w:qFormat/>
    <w:rPr>
      <w:b/>
      <w:bCs/>
      <w:i/>
      <w:iCs/>
      <w:color w:val="4472C4" w:themeColor="accent1"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paragraph" w:styleId="Citazione">
    <w:name w:val="Quote"/>
    <w:basedOn w:val="Normale"/>
    <w:next w:val="Normale"/>
    <w:link w:val="CitazioneCarattere"/>
    <w:uiPriority w:val="29"/>
    <w:qFormat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Pr>
      <w:i/>
      <w:iCs/>
      <w:color w:val="000000" w:themeColor="text1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Pr>
      <w:b/>
      <w:bCs/>
      <w:i/>
      <w:iCs/>
      <w:color w:val="4472C4" w:themeColor="accent1"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ED7D31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Pr>
      <w:b/>
      <w:bCs/>
      <w:smallCaps/>
      <w:spacing w:val="5"/>
    </w:r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Pr>
      <w:vertAlign w:val="superscript"/>
    </w:rPr>
  </w:style>
  <w:style w:type="character" w:styleId="Collegamentoipertestuale">
    <w:name w:val="Hyperlink"/>
    <w:basedOn w:val="Carpredefinitoparagrafo"/>
    <w:uiPriority w:val="99"/>
    <w:unhideWhenUsed/>
    <w:rPr>
      <w:color w:val="0563C1" w:themeColor="hyperlink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Pr>
      <w:color w:val="954F72" w:themeColor="followedHyperlink"/>
      <w:u w:val="single"/>
    </w:rPr>
  </w:style>
  <w:style w:type="paragraph" w:styleId="Testonormale">
    <w:name w:val="Plain Text"/>
    <w:basedOn w:val="Normale"/>
    <w:link w:val="TestonormaleCarattere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rPr>
      <w:rFonts w:ascii="Courier New" w:hAnsi="Courier New" w:cs="Courier New"/>
      <w:sz w:val="21"/>
      <w:szCs w:val="21"/>
    </w:rPr>
  </w:style>
  <w:style w:type="paragraph" w:styleId="Intestazione">
    <w:name w:val="header"/>
    <w:basedOn w:val="Normale"/>
    <w:link w:val="IntestazioneCarattere"/>
    <w:uiPriority w:val="99"/>
    <w:unhideWhenUsed/>
    <w:pPr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</w:style>
  <w:style w:type="paragraph" w:styleId="Pidipagina">
    <w:name w:val="footer"/>
    <w:basedOn w:val="Normale"/>
    <w:link w:val="PidipaginaCarattere"/>
    <w:uiPriority w:val="99"/>
    <w:unhideWhenUsed/>
    <w:pPr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paragraph" w:styleId="Didascalia">
    <w:name w:val="caption"/>
    <w:basedOn w:val="Normale"/>
    <w:next w:val="Normale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Predefinit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941</Words>
  <Characters>5369</Characters>
  <Application>Microsoft Office Word</Application>
  <DocSecurity>0</DocSecurity>
  <Lines>44</Lines>
  <Paragraphs>12</Paragraphs>
  <ScaleCrop>false</ScaleCrop>
  <Company/>
  <LinksUpToDate>false</LinksUpToDate>
  <CharactersWithSpaces>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Ema Imp</cp:lastModifiedBy>
  <cp:revision>8</cp:revision>
  <dcterms:created xsi:type="dcterms:W3CDTF">2025-10-25T10:03:00Z</dcterms:created>
  <dcterms:modified xsi:type="dcterms:W3CDTF">2025-10-25T10:07:00Z</dcterms:modified>
</cp:coreProperties>
</file>