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rPr/>
      </w:pPr>
      <w:r>
        <w:t>🍇 Rosset Terroir – Quart, Valle d’Aosta</w:t>
      </w:r>
    </w:p>
    <w:p w14:paraId="00000002">
      <w:pPr>
        <w:rPr>
          <w:lang w:val="it-IT"/>
        </w:rPr>
      </w:pPr>
      <w:r>
        <w:rPr>
          <w:lang w:val="it-IT"/>
        </w:rPr>
        <w:t xml:space="preserve">Rosset Terroir nasce da un sogno condiviso della famiglia Rosset–Levi, distillatori da generazioni e profondamente legati alla montagna.  </w:t>
      </w:r>
    </w:p>
    <w:p w14:paraId="00000003">
      <w:pPr>
        <w:rPr>
          <w:lang w:val="it-IT"/>
        </w:rPr>
      </w:pPr>
      <w:r>
        <w:rPr>
          <w:lang w:val="it-IT"/>
        </w:rPr>
        <w:t>Nel 2001 iniziano a coltivare i primi filari nel comune di Saint-Christophe, trasformando l’esperienza nei profumi e nelle botaniche in una nuova forma di espressione: il vino.</w:t>
      </w:r>
    </w:p>
    <w:p w14:paraId="00000004">
      <w:pPr>
        <w:rPr/>
      </w:pPr>
    </w:p>
    <w:p w14:paraId="00000005">
      <w:pPr>
        <w:rPr>
          <w:lang w:val="it-IT"/>
        </w:rPr>
      </w:pPr>
      <w:r>
        <w:rPr>
          <w:lang w:val="it-IT"/>
        </w:rPr>
        <w:t xml:space="preserve">La cantina si distingue per la cura artigianale, la selezione delle parcelle più vocate e la viticoltura eroica in alta quota.  </w:t>
      </w:r>
    </w:p>
    <w:p w14:paraId="00000006">
      <w:pPr>
        <w:rPr>
          <w:lang w:val="it-IT"/>
        </w:rPr>
      </w:pPr>
      <w:r>
        <w:rPr>
          <w:lang w:val="it-IT"/>
        </w:rPr>
        <w:t>Nel 2017, la svolta: impianti oltre i 900 m s.l.m., dove nasce il vino simbolo dell’azienda, Sopraquota 900.</w:t>
      </w:r>
    </w:p>
    <w:p w14:paraId="00000007">
      <w:pPr>
        <w:rPr/>
      </w:pPr>
    </w:p>
    <w:p w14:paraId="00000008">
      <w:pPr>
        <w:rPr>
          <w:lang w:val="it-IT"/>
        </w:rPr>
      </w:pPr>
      <w:r>
        <w:rPr>
          <w:lang w:val="it-IT"/>
        </w:rPr>
        <w:t>Oggi Rosset Terroir conta circa 13 ettari vitati e una produzione annua di circa 50.000 bottiglie, con un forte impegno verso la qualità e l’identità territoriale.</w:t>
      </w:r>
    </w:p>
    <w:p w14:paraId="00000009">
      <w:pPr>
        <w:rPr/>
      </w:pPr>
    </w:p>
    <w:p w14:paraId="0000000A">
      <w:pPr>
        <w:rPr>
          <w:lang w:val="it-IT"/>
        </w:rPr>
      </w:pPr>
      <w:r>
        <w:rPr>
          <w:lang w:val="it-IT"/>
        </w:rPr>
        <w:t>---</w:t>
      </w:r>
    </w:p>
    <w:p w14:paraId="0000000B">
      <w:pPr>
        <w:rPr/>
      </w:pPr>
    </w:p>
    <w:p w14:paraId="0000000C">
      <w:pPr>
        <w:rPr/>
      </w:pPr>
      <w:r>
        <w:t>🧬 Filosofia produttiva</w:t>
      </w:r>
    </w:p>
    <w:p w14:paraId="0000000D">
      <w:pPr>
        <w:rPr>
          <w:lang w:val="it-IT"/>
        </w:rPr>
      </w:pPr>
      <w:r>
        <w:rPr>
          <w:lang w:val="it-IT"/>
        </w:rPr>
        <w:t xml:space="preserve">- Coltivazione su terreni glaciali e pendii estremi  </w:t>
      </w:r>
    </w:p>
    <w:p w14:paraId="0000000E">
      <w:pPr>
        <w:rPr>
          <w:lang w:val="it-IT"/>
        </w:rPr>
      </w:pPr>
      <w:r>
        <w:rPr>
          <w:lang w:val="it-IT"/>
        </w:rPr>
        <w:t xml:space="preserve">- Viticoltura eroica e selezione manuale delle uve  </w:t>
      </w:r>
    </w:p>
    <w:p w14:paraId="0000000F">
      <w:pPr>
        <w:rPr>
          <w:lang w:val="it-IT"/>
        </w:rPr>
      </w:pPr>
      <w:r>
        <w:rPr>
          <w:lang w:val="it-IT"/>
        </w:rPr>
        <w:t xml:space="preserve">- Vinificazioni in acciaio e affinamenti mirati  </w:t>
      </w:r>
    </w:p>
    <w:p w14:paraId="00000010">
      <w:pPr>
        <w:rPr>
          <w:lang w:val="it-IT"/>
        </w:rPr>
      </w:pPr>
      <w:r>
        <w:rPr>
          <w:lang w:val="it-IT"/>
        </w:rPr>
        <w:t xml:space="preserve">- Ricerca dell’equilibrio tra eleganza, freschezza e autenticità  </w:t>
      </w:r>
    </w:p>
    <w:p w14:paraId="00000011">
      <w:pPr>
        <w:rPr/>
      </w:pPr>
    </w:p>
    <w:p w14:paraId="00000012">
      <w:pPr>
        <w:rPr>
          <w:lang w:val="it-IT"/>
        </w:rPr>
      </w:pPr>
      <w:r>
        <w:rPr>
          <w:lang w:val="it-IT"/>
        </w:rPr>
        <w:t>---</w:t>
      </w:r>
    </w:p>
    <w:p w14:paraId="00000013">
      <w:pPr>
        <w:rPr/>
      </w:pPr>
    </w:p>
    <w:p w14:paraId="00000014">
      <w:pPr>
        <w:rPr/>
      </w:pPr>
      <w:r>
        <w:t>🥂 Petite Arvine – Vallée d’Aoste DOP</w:t>
      </w:r>
    </w:p>
    <w:p w14:paraId="00000015">
      <w:pPr>
        <w:rPr>
          <w:lang w:val="it-IT"/>
        </w:rPr>
      </w:pPr>
      <w:r>
        <w:rPr>
          <w:lang w:val="it-IT"/>
        </w:rPr>
        <w:t>Bianco secco – 100% Petite Arvine</w:t>
      </w:r>
    </w:p>
    <w:p w14:paraId="00000016">
      <w:pPr>
        <w:rPr/>
      </w:pPr>
    </w:p>
    <w:p w14:paraId="00000017">
      <w:pPr>
        <w:rPr>
          <w:lang w:val="it-IT"/>
        </w:rPr>
      </w:pPr>
      <w:r>
        <w:rPr>
          <w:lang w:val="it-IT"/>
        </w:rPr>
        <w:t>&gt; Conosciuta come “vite dei ghiacciai”, la Petite Arvine è il vitigno simbolo della viticoltura eroica valdostana. Rosset Terroir la coltiva su versanti sabbiosi esposti a nord-sud.</w:t>
      </w:r>
    </w:p>
    <w:p w14:paraId="00000018">
      <w:pPr>
        <w:rPr/>
      </w:pPr>
    </w:p>
    <w:p w14:paraId="00000019">
      <w:pPr>
        <w:rPr>
          <w:lang w:val="it-IT"/>
        </w:rPr>
      </w:pPr>
      <w:r>
        <w:rPr>
          <w:lang w:val="it-IT"/>
        </w:rPr>
        <w:t xml:space="preserve">- Vitigno: 100% Petite Arvine  </w:t>
      </w:r>
    </w:p>
    <w:p w14:paraId="0000001A">
      <w:pPr>
        <w:rPr>
          <w:lang w:val="it-IT"/>
        </w:rPr>
      </w:pPr>
      <w:r>
        <w:rPr>
          <w:lang w:val="it-IT"/>
        </w:rPr>
        <w:t xml:space="preserve">- Età del vigneto: 10 anni  </w:t>
      </w:r>
    </w:p>
    <w:p w14:paraId="0000001B">
      <w:pPr>
        <w:rPr>
          <w:lang w:val="it-IT"/>
        </w:rPr>
      </w:pPr>
      <w:r>
        <w:rPr>
          <w:lang w:val="it-IT"/>
        </w:rPr>
        <w:t xml:space="preserve">- Altitudine: 500 m s.l.m.  </w:t>
      </w:r>
    </w:p>
    <w:p w14:paraId="0000001C">
      <w:pPr>
        <w:rPr>
          <w:lang w:val="it-IT"/>
        </w:rPr>
      </w:pPr>
      <w:r>
        <w:rPr>
          <w:lang w:val="it-IT"/>
        </w:rPr>
        <w:t xml:space="preserve">- Esposizione: Nord/Sud  </w:t>
      </w:r>
    </w:p>
    <w:p w14:paraId="0000001D">
      <w:pPr>
        <w:rPr>
          <w:lang w:val="it-IT"/>
        </w:rPr>
      </w:pPr>
      <w:r>
        <w:rPr>
          <w:lang w:val="it-IT"/>
        </w:rPr>
        <w:t xml:space="preserve">- Terreno: Sabbioso  </w:t>
      </w:r>
    </w:p>
    <w:p w14:paraId="0000001E">
      <w:pPr>
        <w:rPr>
          <w:lang w:val="it-IT"/>
        </w:rPr>
      </w:pPr>
      <w:r>
        <w:rPr>
          <w:lang w:val="it-IT"/>
        </w:rPr>
        <w:t xml:space="preserve">- Superficie: 10.000 m²  </w:t>
      </w:r>
    </w:p>
    <w:p w14:paraId="0000001F">
      <w:pPr>
        <w:rPr>
          <w:lang w:val="it-IT"/>
        </w:rPr>
      </w:pPr>
      <w:r>
        <w:rPr>
          <w:lang w:val="it-IT"/>
        </w:rPr>
        <w:t xml:space="preserve">- Densità impianto: 8.000 piante/ha  </w:t>
      </w:r>
    </w:p>
    <w:p w14:paraId="00000020">
      <w:pPr>
        <w:rPr>
          <w:lang w:val="it-IT"/>
        </w:rPr>
      </w:pPr>
      <w:r>
        <w:rPr>
          <w:lang w:val="it-IT"/>
        </w:rPr>
        <w:t xml:space="preserve">- Resa: 80 q/ha  </w:t>
      </w:r>
    </w:p>
    <w:p w14:paraId="00000021">
      <w:pPr>
        <w:rPr>
          <w:lang w:val="it-IT"/>
        </w:rPr>
      </w:pPr>
      <w:r>
        <w:rPr>
          <w:lang w:val="it-IT"/>
        </w:rPr>
        <w:t xml:space="preserve">- Vendemmia: Manuale, fine settembre  </w:t>
      </w:r>
    </w:p>
    <w:p w14:paraId="00000022">
      <w:pPr>
        <w:rPr>
          <w:lang w:val="it-IT"/>
        </w:rPr>
      </w:pPr>
      <w:r>
        <w:rPr>
          <w:lang w:val="it-IT"/>
        </w:rPr>
        <w:t xml:space="preserve">- Vinificazione:  </w:t>
      </w:r>
    </w:p>
    <w:p w14:paraId="00000023">
      <w:pPr>
        <w:rPr/>
      </w:pPr>
      <w:r>
        <w:t xml:space="preserve">  - Pressatura soffice  </w:t>
      </w:r>
    </w:p>
    <w:p w14:paraId="00000024">
      <w:pPr>
        <w:rPr/>
      </w:pPr>
      <w:r>
        <w:t xml:space="preserve">  - Fermentazione in acciaio  </w:t>
      </w:r>
    </w:p>
    <w:p w14:paraId="00000025">
      <w:pPr>
        <w:rPr/>
      </w:pPr>
      <w:r>
        <w:t xml:space="preserve">  - Affinamento in acciaio a temperatura controllata per circa 9 mesi  </w:t>
      </w:r>
    </w:p>
    <w:p w14:paraId="00000026">
      <w:pPr>
        <w:rPr/>
      </w:pPr>
    </w:p>
    <w:p w14:paraId="00000027">
      <w:pPr>
        <w:rPr>
          <w:lang w:val="it-IT"/>
        </w:rPr>
      </w:pPr>
      <w:r>
        <w:rPr>
          <w:lang w:val="it-IT"/>
        </w:rPr>
        <w:t>Degustazione</w:t>
      </w:r>
    </w:p>
    <w:p w14:paraId="00000028">
      <w:pPr>
        <w:rPr>
          <w:lang w:val="it-IT"/>
        </w:rPr>
      </w:pPr>
      <w:r>
        <w:rPr>
          <w:lang w:val="it-IT"/>
        </w:rPr>
        <w:t xml:space="preserve">- Vista: Giallo paglierino brillante  </w:t>
      </w:r>
    </w:p>
    <w:p w14:paraId="00000029">
      <w:pPr>
        <w:rPr>
          <w:lang w:val="it-IT"/>
        </w:rPr>
      </w:pPr>
      <w:r>
        <w:rPr>
          <w:lang w:val="it-IT"/>
        </w:rPr>
        <w:t xml:space="preserve">- Olfatto: Gelsomino, mela, agrumi, frutta tropicale  </w:t>
      </w:r>
    </w:p>
    <w:p w14:paraId="0000002A">
      <w:pPr>
        <w:rPr>
          <w:lang w:val="it-IT"/>
        </w:rPr>
      </w:pPr>
      <w:r>
        <w:rPr>
          <w:lang w:val="it-IT"/>
        </w:rPr>
        <w:t xml:space="preserve">- Gusto: Sapido, minerale, fresco, equilibrato  </w:t>
      </w:r>
    </w:p>
    <w:p w14:paraId="0000002B">
      <w:pPr>
        <w:rPr>
          <w:lang w:val="it-IT"/>
        </w:rPr>
      </w:pPr>
      <w:r>
        <w:rPr>
          <w:lang w:val="it-IT"/>
        </w:rPr>
        <w:t xml:space="preserve">- Abbinamenti: Antipasti, risotti, pesce, carni bianche, formaggi freschi  </w:t>
      </w:r>
    </w:p>
    <w:p w14:paraId="0000002C">
      <w:pPr>
        <w:rPr>
          <w:lang w:val="it-IT"/>
        </w:rPr>
      </w:pPr>
      <w:r>
        <w:rPr>
          <w:lang w:val="it-IT"/>
        </w:rPr>
        <w:t xml:space="preserve">- Temperatura di servizio: 8–10 °C  </w:t>
      </w:r>
    </w:p>
    <w:p w14:paraId="0000002D">
      <w:pPr>
        <w:rPr>
          <w:lang w:val="it-IT"/>
        </w:rPr>
      </w:pPr>
      <w:r>
        <w:rPr>
          <w:lang w:val="it-IT"/>
        </w:rPr>
        <w:t xml:space="preserve">- Bicchiere consigliato: Calice Chablis 35 cl 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footnotePr/>
  <w:endnotePr/>
  <w:compat>
    <w:compatSetting w:name="compatibilityMode" w:uri="http://schemas.microsoft.com/office/word" w:val="14"/>
  </w:compat>
  <w:themeFontLang w:val="it-IT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Predefinit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